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B0345">
      <w:pPr>
        <w:spacing w:line="595" w:lineRule="exact"/>
        <w:jc w:val="center"/>
        <w:rPr>
          <w:rFonts w:hint="default" w:ascii="Times New Roman" w:hAnsi="Times New Roman" w:eastAsia="方正小标宋_GBK" w:cs="Times New Roman"/>
          <w:color w:val="auto"/>
          <w:spacing w:val="-20"/>
          <w:sz w:val="72"/>
          <w:szCs w:val="72"/>
          <w:highlight w:val="none"/>
        </w:rPr>
      </w:pPr>
    </w:p>
    <w:p w14:paraId="204E99EA">
      <w:pPr>
        <w:jc w:val="center"/>
        <w:outlineLvl w:val="0"/>
        <w:rPr>
          <w:rFonts w:hint="default" w:ascii="Times New Roman" w:hAnsi="Times New Roman" w:eastAsia="方正小标宋_GBK" w:cs="Times New Roman"/>
          <w:color w:val="auto"/>
          <w:spacing w:val="-20"/>
          <w:sz w:val="52"/>
          <w:szCs w:val="52"/>
          <w:highlight w:val="none"/>
        </w:rPr>
      </w:pPr>
      <w:bookmarkStart w:id="0" w:name="_Toc12511"/>
      <w:r>
        <w:rPr>
          <w:rFonts w:hint="default" w:ascii="Times New Roman" w:hAnsi="Times New Roman" w:eastAsia="方正小标宋_GBK" w:cs="Times New Roman"/>
          <w:color w:val="auto"/>
          <w:spacing w:val="-20"/>
          <w:sz w:val="52"/>
          <w:szCs w:val="52"/>
          <w:highlight w:val="none"/>
          <w:lang w:val="en-US" w:eastAsia="zh-CN"/>
        </w:rPr>
        <w:t>重庆市农业投资集团有限</w:t>
      </w:r>
      <w:r>
        <w:rPr>
          <w:rFonts w:hint="default" w:ascii="Times New Roman" w:hAnsi="Times New Roman" w:eastAsia="方正小标宋_GBK" w:cs="Times New Roman"/>
          <w:color w:val="auto"/>
          <w:spacing w:val="-20"/>
          <w:sz w:val="52"/>
          <w:szCs w:val="52"/>
          <w:highlight w:val="none"/>
        </w:rPr>
        <w:t>公司</w:t>
      </w:r>
      <w:bookmarkEnd w:id="0"/>
    </w:p>
    <w:p w14:paraId="2EF74DAE">
      <w:pPr>
        <w:jc w:val="center"/>
        <w:outlineLvl w:val="0"/>
        <w:rPr>
          <w:rFonts w:hint="default" w:ascii="Times New Roman" w:hAnsi="Times New Roman" w:eastAsia="方正小标宋_GBK" w:cs="Times New Roman"/>
          <w:color w:val="auto"/>
          <w:spacing w:val="-20"/>
          <w:sz w:val="52"/>
          <w:szCs w:val="52"/>
          <w:highlight w:val="none"/>
        </w:rPr>
      </w:pPr>
      <w:r>
        <w:rPr>
          <w:rFonts w:hint="eastAsia" w:ascii="Times New Roman" w:hAnsi="Times New Roman" w:eastAsia="方正小标宋_GBK" w:cs="Times New Roman"/>
          <w:color w:val="auto"/>
          <w:spacing w:val="-20"/>
          <w:sz w:val="52"/>
          <w:szCs w:val="52"/>
          <w:highlight w:val="none"/>
          <w:lang w:val="en-US" w:eastAsia="zh-CN"/>
        </w:rPr>
        <w:t>总部办公用房装修改造项目工程量清单组价编制及跟审服务</w:t>
      </w:r>
      <w:bookmarkStart w:id="1" w:name="_Toc8985"/>
      <w:r>
        <w:rPr>
          <w:rFonts w:hint="default" w:ascii="Times New Roman" w:hAnsi="Times New Roman" w:eastAsia="方正小标宋_GBK" w:cs="Times New Roman"/>
          <w:color w:val="auto"/>
          <w:spacing w:val="-20"/>
          <w:sz w:val="52"/>
          <w:szCs w:val="52"/>
          <w:highlight w:val="none"/>
          <w:lang w:val="en-US" w:eastAsia="zh-CN"/>
        </w:rPr>
        <w:t>竞争性比选</w:t>
      </w:r>
      <w:r>
        <w:rPr>
          <w:rFonts w:hint="default" w:ascii="Times New Roman" w:hAnsi="Times New Roman" w:eastAsia="方正小标宋_GBK" w:cs="Times New Roman"/>
          <w:color w:val="auto"/>
          <w:spacing w:val="-20"/>
          <w:sz w:val="52"/>
          <w:szCs w:val="52"/>
          <w:highlight w:val="none"/>
        </w:rPr>
        <w:t>文件</w:t>
      </w:r>
      <w:bookmarkEnd w:id="1"/>
    </w:p>
    <w:p w14:paraId="7DF2DBB2">
      <w:pPr>
        <w:spacing w:line="595" w:lineRule="exact"/>
        <w:rPr>
          <w:rFonts w:hint="default" w:ascii="Times New Roman" w:hAnsi="Times New Roman" w:eastAsia="方正小标宋_GBK" w:cs="Times New Roman"/>
          <w:color w:val="auto"/>
          <w:sz w:val="48"/>
          <w:szCs w:val="48"/>
          <w:highlight w:val="none"/>
        </w:rPr>
      </w:pPr>
    </w:p>
    <w:p w14:paraId="61ABBD93">
      <w:pPr>
        <w:spacing w:line="595" w:lineRule="exact"/>
        <w:rPr>
          <w:rFonts w:hint="default" w:ascii="Times New Roman" w:hAnsi="Times New Roman" w:cs="Times New Roman"/>
          <w:color w:val="auto"/>
          <w:sz w:val="28"/>
          <w:szCs w:val="28"/>
          <w:highlight w:val="none"/>
        </w:rPr>
      </w:pPr>
    </w:p>
    <w:p w14:paraId="1BC8BEC1">
      <w:pPr>
        <w:spacing w:line="595" w:lineRule="exact"/>
        <w:rPr>
          <w:rFonts w:hint="default" w:ascii="Times New Roman" w:hAnsi="Times New Roman" w:cs="Times New Roman"/>
          <w:color w:val="auto"/>
          <w:sz w:val="28"/>
          <w:szCs w:val="28"/>
          <w:highlight w:val="none"/>
        </w:rPr>
      </w:pPr>
    </w:p>
    <w:p w14:paraId="10D5795D">
      <w:pPr>
        <w:spacing w:line="595" w:lineRule="exact"/>
        <w:rPr>
          <w:rFonts w:hint="default" w:ascii="Times New Roman" w:hAnsi="Times New Roman" w:cs="Times New Roman"/>
          <w:color w:val="auto"/>
          <w:sz w:val="28"/>
          <w:szCs w:val="28"/>
          <w:highlight w:val="none"/>
        </w:rPr>
      </w:pPr>
    </w:p>
    <w:p w14:paraId="61AB2B49">
      <w:pPr>
        <w:spacing w:line="595" w:lineRule="exact"/>
        <w:rPr>
          <w:rFonts w:hint="default" w:ascii="Times New Roman" w:hAnsi="Times New Roman" w:cs="Times New Roman"/>
          <w:color w:val="auto"/>
          <w:sz w:val="28"/>
          <w:szCs w:val="28"/>
          <w:highlight w:val="none"/>
        </w:rPr>
      </w:pPr>
    </w:p>
    <w:p w14:paraId="66254037">
      <w:pPr>
        <w:spacing w:line="595" w:lineRule="exact"/>
        <w:rPr>
          <w:rFonts w:hint="default" w:ascii="Times New Roman" w:hAnsi="Times New Roman" w:cs="Times New Roman"/>
          <w:color w:val="auto"/>
          <w:sz w:val="28"/>
          <w:szCs w:val="28"/>
          <w:highlight w:val="none"/>
        </w:rPr>
      </w:pPr>
    </w:p>
    <w:p w14:paraId="1E443F27">
      <w:pPr>
        <w:spacing w:line="595" w:lineRule="exact"/>
        <w:rPr>
          <w:rFonts w:hint="default" w:ascii="Times New Roman" w:hAnsi="Times New Roman" w:cs="Times New Roman"/>
          <w:color w:val="auto"/>
          <w:sz w:val="28"/>
          <w:szCs w:val="28"/>
          <w:highlight w:val="none"/>
        </w:rPr>
      </w:pPr>
    </w:p>
    <w:p w14:paraId="3D2A999E">
      <w:pPr>
        <w:spacing w:line="595" w:lineRule="exact"/>
        <w:rPr>
          <w:rFonts w:hint="default" w:ascii="Times New Roman" w:hAnsi="Times New Roman" w:cs="Times New Roman"/>
          <w:color w:val="auto"/>
          <w:sz w:val="28"/>
          <w:szCs w:val="28"/>
          <w:highlight w:val="none"/>
        </w:rPr>
      </w:pPr>
    </w:p>
    <w:p w14:paraId="07F5B17B">
      <w:pPr>
        <w:spacing w:line="595" w:lineRule="exact"/>
        <w:rPr>
          <w:rFonts w:hint="default" w:ascii="Times New Roman" w:hAnsi="Times New Roman" w:cs="Times New Roman"/>
          <w:color w:val="auto"/>
          <w:sz w:val="28"/>
          <w:szCs w:val="28"/>
          <w:highlight w:val="none"/>
        </w:rPr>
      </w:pPr>
    </w:p>
    <w:p w14:paraId="54048663">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Times New Roman" w:hAnsi="Times New Roman" w:eastAsia="方正仿宋_GB2312" w:cs="Times New Roman"/>
          <w:b w:val="0"/>
          <w:bCs/>
          <w:color w:val="auto"/>
          <w:spacing w:val="8"/>
          <w:kern w:val="0"/>
          <w:position w:val="0"/>
          <w:sz w:val="32"/>
          <w:szCs w:val="32"/>
          <w:highlight w:val="none"/>
        </w:rPr>
      </w:pPr>
      <w:r>
        <w:rPr>
          <w:rFonts w:hint="default" w:ascii="Times New Roman" w:hAnsi="Times New Roman" w:eastAsia="方正仿宋_GB2312" w:cs="Times New Roman"/>
          <w:b w:val="0"/>
          <w:bCs/>
          <w:color w:val="auto"/>
          <w:spacing w:val="8"/>
          <w:kern w:val="0"/>
          <w:position w:val="0"/>
          <w:sz w:val="32"/>
          <w:szCs w:val="32"/>
          <w:highlight w:val="none"/>
        </w:rPr>
        <w:t>重庆市农业投资集团有限公司</w:t>
      </w:r>
    </w:p>
    <w:p w14:paraId="68F406E7">
      <w:pPr>
        <w:keepNext w:val="0"/>
        <w:keepLines w:val="0"/>
        <w:pageBreakBefore w:val="0"/>
        <w:widowControl w:val="0"/>
        <w:tabs>
          <w:tab w:val="left" w:pos="3200"/>
          <w:tab w:val="left" w:pos="4320"/>
          <w:tab w:val="left" w:pos="5420"/>
        </w:tabs>
        <w:kinsoku/>
        <w:wordWrap/>
        <w:overflowPunct/>
        <w:topLinePunct w:val="0"/>
        <w:autoSpaceDE w:val="0"/>
        <w:autoSpaceDN w:val="0"/>
        <w:bidi w:val="0"/>
        <w:adjustRightInd w:val="0"/>
        <w:snapToGrid w:val="0"/>
        <w:spacing w:line="360" w:lineRule="auto"/>
        <w:ind w:firstLine="174" w:firstLineChars="52"/>
        <w:jc w:val="center"/>
        <w:textAlignment w:val="auto"/>
        <w:rPr>
          <w:rFonts w:hint="default" w:ascii="Times New Roman" w:hAnsi="Times New Roman" w:eastAsia="方正仿宋_GB2312" w:cs="Times New Roman"/>
          <w:b w:val="0"/>
          <w:bCs/>
          <w:color w:val="auto"/>
          <w:spacing w:val="8"/>
          <w:sz w:val="32"/>
          <w:szCs w:val="32"/>
          <w:highlight w:val="none"/>
          <w:lang w:val="en-US" w:eastAsia="zh-CN"/>
        </w:rPr>
      </w:pPr>
      <w:r>
        <w:rPr>
          <w:rFonts w:hint="default" w:ascii="Times New Roman" w:hAnsi="Times New Roman" w:eastAsia="方正仿宋_GB2312" w:cs="Times New Roman"/>
          <w:b w:val="0"/>
          <w:bCs/>
          <w:color w:val="auto"/>
          <w:spacing w:val="8"/>
          <w:sz w:val="32"/>
          <w:szCs w:val="32"/>
          <w:highlight w:val="none"/>
        </w:rPr>
        <w:t>202</w:t>
      </w:r>
      <w:r>
        <w:rPr>
          <w:rFonts w:hint="eastAsia" w:ascii="Times New Roman" w:hAnsi="Times New Roman" w:eastAsia="方正仿宋_GB2312" w:cs="Times New Roman"/>
          <w:b w:val="0"/>
          <w:bCs/>
          <w:color w:val="auto"/>
          <w:spacing w:val="8"/>
          <w:sz w:val="32"/>
          <w:szCs w:val="32"/>
          <w:highlight w:val="none"/>
          <w:lang w:val="en-US" w:eastAsia="zh-CN"/>
        </w:rPr>
        <w:t>6</w:t>
      </w:r>
      <w:r>
        <w:rPr>
          <w:rFonts w:hint="default" w:ascii="Times New Roman" w:hAnsi="Times New Roman" w:eastAsia="方正仿宋_GB2312" w:cs="Times New Roman"/>
          <w:b w:val="0"/>
          <w:bCs/>
          <w:color w:val="auto"/>
          <w:spacing w:val="8"/>
          <w:sz w:val="32"/>
          <w:szCs w:val="32"/>
          <w:highlight w:val="none"/>
        </w:rPr>
        <w:t>年</w:t>
      </w:r>
      <w:r>
        <w:rPr>
          <w:rFonts w:hint="eastAsia" w:ascii="Times New Roman" w:hAnsi="Times New Roman" w:eastAsia="方正仿宋_GB2312" w:cs="Times New Roman"/>
          <w:b w:val="0"/>
          <w:bCs/>
          <w:color w:val="auto"/>
          <w:spacing w:val="8"/>
          <w:sz w:val="32"/>
          <w:szCs w:val="32"/>
          <w:highlight w:val="none"/>
          <w:lang w:val="en-US" w:eastAsia="zh-CN"/>
        </w:rPr>
        <w:t>2</w:t>
      </w:r>
      <w:r>
        <w:rPr>
          <w:rFonts w:hint="default" w:ascii="Times New Roman" w:hAnsi="Times New Roman" w:eastAsia="方正仿宋_GB2312" w:cs="Times New Roman"/>
          <w:b w:val="0"/>
          <w:bCs/>
          <w:color w:val="auto"/>
          <w:spacing w:val="8"/>
          <w:sz w:val="32"/>
          <w:szCs w:val="32"/>
          <w:highlight w:val="none"/>
        </w:rPr>
        <w:t>月</w:t>
      </w:r>
    </w:p>
    <w:p w14:paraId="54BA2305">
      <w:pP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br w:type="page"/>
      </w:r>
    </w:p>
    <w:p w14:paraId="5E953ED1">
      <w:pPr>
        <w:pStyle w:val="2"/>
        <w:rPr>
          <w:rFonts w:hint="default" w:ascii="Times New Roman" w:hAnsi="Times New Roman" w:cs="Times New Roman"/>
          <w:color w:val="auto"/>
          <w:highlight w:val="none"/>
        </w:rPr>
      </w:pPr>
    </w:p>
    <w:p w14:paraId="18E9F79C">
      <w:pPr>
        <w:spacing w:line="595" w:lineRule="exact"/>
        <w:jc w:val="center"/>
        <w:outlineLvl w:val="0"/>
        <w:rPr>
          <w:rFonts w:hint="default" w:ascii="Times New Roman" w:hAnsi="Times New Roman" w:eastAsia="方正小标宋_GBK" w:cs="Times New Roman"/>
          <w:color w:val="auto"/>
          <w:sz w:val="44"/>
          <w:szCs w:val="44"/>
          <w:highlight w:val="none"/>
        </w:rPr>
      </w:pPr>
      <w:bookmarkStart w:id="2" w:name="_Toc10562"/>
      <w:r>
        <w:rPr>
          <w:rFonts w:hint="default" w:ascii="Times New Roman" w:hAnsi="Times New Roman" w:eastAsia="方正小标宋_GBK" w:cs="Times New Roman"/>
          <w:color w:val="auto"/>
          <w:sz w:val="44"/>
          <w:szCs w:val="44"/>
          <w:highlight w:val="none"/>
        </w:rPr>
        <w:t>目   录</w:t>
      </w:r>
      <w:bookmarkEnd w:id="2"/>
    </w:p>
    <w:p w14:paraId="6AE4D7E4">
      <w:pPr>
        <w:spacing w:line="595" w:lineRule="exact"/>
        <w:jc w:val="center"/>
        <w:rPr>
          <w:rFonts w:hint="default" w:ascii="Times New Roman" w:hAnsi="Times New Roman" w:eastAsia="黑体" w:cs="Times New Roman"/>
          <w:color w:val="auto"/>
          <w:sz w:val="36"/>
          <w:szCs w:val="36"/>
          <w:highlight w:val="none"/>
        </w:rPr>
      </w:pPr>
    </w:p>
    <w:p w14:paraId="54239B2C">
      <w:pPr>
        <w:spacing w:line="595" w:lineRule="exact"/>
        <w:ind w:firstLine="640" w:firstLineChars="200"/>
        <w:rPr>
          <w:rFonts w:hint="default" w:ascii="Times New Roman" w:hAnsi="Times New Roman" w:eastAsia="方正黑体_GBK" w:cs="Times New Roman"/>
          <w:color w:val="auto"/>
          <w:sz w:val="32"/>
          <w:szCs w:val="32"/>
          <w:highlight w:val="none"/>
        </w:rPr>
      </w:pPr>
    </w:p>
    <w:p w14:paraId="6F4774B7">
      <w:pPr>
        <w:spacing w:line="595" w:lineRule="exact"/>
        <w:ind w:firstLine="640" w:firstLineChars="200"/>
        <w:rPr>
          <w:rFonts w:hint="default" w:ascii="Times New Roman" w:hAnsi="Times New Roman" w:eastAsia="方正黑体_GBK" w:cs="Times New Roman"/>
          <w:color w:val="auto"/>
          <w:sz w:val="32"/>
          <w:szCs w:val="32"/>
          <w:highlight w:val="none"/>
        </w:rPr>
      </w:pPr>
      <w:bookmarkStart w:id="3" w:name="_Toc478234248"/>
      <w:bookmarkStart w:id="4" w:name="_Toc9647"/>
    </w:p>
    <w:p w14:paraId="018DF48B">
      <w:pPr>
        <w:numPr>
          <w:ilvl w:val="0"/>
          <w:numId w:val="1"/>
        </w:numPr>
        <w:spacing w:line="595"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比选公告</w:t>
      </w:r>
    </w:p>
    <w:p w14:paraId="7287939F">
      <w:pPr>
        <w:spacing w:line="595" w:lineRule="exact"/>
        <w:ind w:firstLine="640" w:firstLineChars="200"/>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rPr>
        <w:t>第</w:t>
      </w:r>
      <w:r>
        <w:rPr>
          <w:rFonts w:hint="eastAsia" w:ascii="Times New Roman" w:hAnsi="Times New Roman" w:eastAsia="方正黑体_GBK" w:cs="Times New Roman"/>
          <w:color w:val="auto"/>
          <w:sz w:val="32"/>
          <w:szCs w:val="32"/>
          <w:highlight w:val="none"/>
          <w:lang w:eastAsia="zh-CN"/>
        </w:rPr>
        <w:t>二</w:t>
      </w:r>
      <w:r>
        <w:rPr>
          <w:rFonts w:hint="default" w:ascii="Times New Roman" w:hAnsi="Times New Roman" w:eastAsia="方正黑体_GBK" w:cs="Times New Roman"/>
          <w:color w:val="auto"/>
          <w:sz w:val="32"/>
          <w:szCs w:val="32"/>
          <w:highlight w:val="none"/>
        </w:rPr>
        <w:t>章 比选须知</w:t>
      </w:r>
      <w:r>
        <w:rPr>
          <w:rFonts w:hint="default" w:ascii="Times New Roman" w:hAnsi="Times New Roman" w:eastAsia="方正黑体_GBK" w:cs="Times New Roman"/>
          <w:color w:val="auto"/>
          <w:sz w:val="32"/>
          <w:szCs w:val="32"/>
          <w:highlight w:val="none"/>
          <w:lang w:val="en-US" w:eastAsia="zh-CN"/>
        </w:rPr>
        <w:t>及评分标准</w:t>
      </w:r>
    </w:p>
    <w:p w14:paraId="6498035C">
      <w:pPr>
        <w:spacing w:line="595" w:lineRule="exact"/>
        <w:ind w:firstLine="640" w:firstLineChars="200"/>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rPr>
        <w:t>第</w:t>
      </w:r>
      <w:r>
        <w:rPr>
          <w:rFonts w:hint="eastAsia" w:ascii="Times New Roman" w:hAnsi="Times New Roman" w:eastAsia="方正黑体_GBK" w:cs="Times New Roman"/>
          <w:color w:val="auto"/>
          <w:sz w:val="32"/>
          <w:szCs w:val="32"/>
          <w:highlight w:val="none"/>
          <w:lang w:eastAsia="zh-CN"/>
        </w:rPr>
        <w:t>三</w:t>
      </w:r>
      <w:r>
        <w:rPr>
          <w:rFonts w:hint="default" w:ascii="Times New Roman" w:hAnsi="Times New Roman" w:eastAsia="方正黑体_GBK" w:cs="Times New Roman"/>
          <w:color w:val="auto"/>
          <w:sz w:val="32"/>
          <w:szCs w:val="32"/>
          <w:highlight w:val="none"/>
        </w:rPr>
        <w:t xml:space="preserve">章 </w:t>
      </w:r>
      <w:r>
        <w:rPr>
          <w:rFonts w:hint="default" w:ascii="Times New Roman" w:hAnsi="Times New Roman" w:eastAsia="方正黑体_GBK" w:cs="Times New Roman"/>
          <w:color w:val="auto"/>
          <w:sz w:val="32"/>
          <w:szCs w:val="32"/>
          <w:highlight w:val="none"/>
          <w:lang w:val="en-US" w:eastAsia="zh-CN"/>
        </w:rPr>
        <w:t>投标文件要求</w:t>
      </w:r>
    </w:p>
    <w:p w14:paraId="587E149B">
      <w:pPr>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br w:type="page"/>
      </w:r>
    </w:p>
    <w:p w14:paraId="7203B6EB">
      <w:pPr>
        <w:numPr>
          <w:ilvl w:val="0"/>
          <w:numId w:val="0"/>
        </w:numPr>
        <w:spacing w:line="595" w:lineRule="exact"/>
        <w:ind w:left="0" w:leftChars="0" w:firstLine="0" w:firstLineChars="0"/>
        <w:jc w:val="center"/>
        <w:outlineLvl w:val="0"/>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 xml:space="preserve">第一章  </w:t>
      </w:r>
      <w:bookmarkEnd w:id="3"/>
      <w:r>
        <w:rPr>
          <w:rFonts w:hint="default" w:ascii="Times New Roman" w:hAnsi="Times New Roman" w:eastAsia="方正小标宋_GBK" w:cs="Times New Roman"/>
          <w:color w:val="auto"/>
          <w:sz w:val="44"/>
          <w:szCs w:val="44"/>
          <w:highlight w:val="none"/>
          <w:lang w:val="en-US" w:eastAsia="zh-CN"/>
        </w:rPr>
        <w:t>比选公告</w:t>
      </w:r>
      <w:bookmarkEnd w:id="4"/>
    </w:p>
    <w:p w14:paraId="0CDC6B8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color w:val="auto"/>
          <w:sz w:val="32"/>
          <w:szCs w:val="32"/>
          <w:highlight w:val="none"/>
          <w:lang w:val="en-US" w:eastAsia="zh-CN"/>
        </w:rPr>
      </w:pPr>
    </w:p>
    <w:p w14:paraId="29D6FB31">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比选</w:t>
      </w:r>
      <w:r>
        <w:rPr>
          <w:rFonts w:hint="default" w:ascii="Times New Roman" w:hAnsi="Times New Roman" w:eastAsia="方正仿宋_GB2312" w:cs="Times New Roman"/>
          <w:color w:val="auto"/>
          <w:sz w:val="32"/>
          <w:szCs w:val="32"/>
          <w:highlight w:val="none"/>
          <w:lang w:val="en-US" w:eastAsia="zh-CN"/>
        </w:rPr>
        <w:t>人为重庆市农业投资集团有限公司（以下简称</w:t>
      </w:r>
      <w:r>
        <w:rPr>
          <w:rFonts w:hint="eastAsia"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val="en-US" w:eastAsia="zh-CN"/>
        </w:rPr>
        <w:t>农投集团</w:t>
      </w:r>
      <w:r>
        <w:rPr>
          <w:rFonts w:hint="eastAsia"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val="en-US" w:eastAsia="zh-CN"/>
        </w:rPr>
        <w:t>或</w:t>
      </w:r>
      <w:r>
        <w:rPr>
          <w:rFonts w:hint="eastAsia" w:ascii="Times New Roman" w:hAnsi="Times New Roman" w:eastAsia="方正仿宋_GB2312" w:cs="Times New Roman"/>
          <w:color w:val="auto"/>
          <w:sz w:val="32"/>
          <w:szCs w:val="32"/>
          <w:highlight w:val="none"/>
          <w:lang w:val="en-US" w:eastAsia="zh-CN"/>
        </w:rPr>
        <w:t>“比选</w:t>
      </w:r>
      <w:r>
        <w:rPr>
          <w:rFonts w:hint="default" w:ascii="Times New Roman" w:hAnsi="Times New Roman" w:eastAsia="方正仿宋_GB2312" w:cs="Times New Roman"/>
          <w:color w:val="auto"/>
          <w:sz w:val="32"/>
          <w:szCs w:val="32"/>
          <w:highlight w:val="none"/>
          <w:lang w:val="en-US" w:eastAsia="zh-CN"/>
        </w:rPr>
        <w:t>人</w:t>
      </w:r>
      <w:r>
        <w:rPr>
          <w:rFonts w:hint="eastAsia"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val="en-US" w:eastAsia="zh-CN"/>
        </w:rPr>
        <w:t>，现拟公开</w:t>
      </w:r>
      <w:r>
        <w:rPr>
          <w:rFonts w:hint="eastAsia" w:ascii="Times New Roman" w:hAnsi="Times New Roman" w:eastAsia="方正仿宋_GB2312" w:cs="Times New Roman"/>
          <w:color w:val="auto"/>
          <w:sz w:val="32"/>
          <w:szCs w:val="32"/>
          <w:highlight w:val="none"/>
          <w:lang w:val="en-US" w:eastAsia="zh-CN"/>
        </w:rPr>
        <w:t>比选集团总部办公用房装修改造项目工程量清单组价编制及跟审服务</w:t>
      </w:r>
      <w:r>
        <w:rPr>
          <w:rFonts w:hint="default" w:ascii="Times New Roman" w:hAnsi="Times New Roman" w:eastAsia="方正仿宋_GB2312" w:cs="Times New Roman"/>
          <w:color w:val="auto"/>
          <w:sz w:val="32"/>
          <w:szCs w:val="32"/>
          <w:highlight w:val="none"/>
          <w:lang w:val="en-US" w:eastAsia="zh-CN"/>
        </w:rPr>
        <w:t>单位，有关事项如下：</w:t>
      </w:r>
    </w:p>
    <w:p w14:paraId="5128B98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仿宋_GB2312" w:cs="Times New Roman"/>
          <w:color w:val="auto"/>
          <w:sz w:val="32"/>
          <w:szCs w:val="32"/>
          <w:highlight w:val="none"/>
          <w:lang w:val="en-US" w:eastAsia="zh-CN"/>
        </w:rPr>
      </w:pPr>
      <w:bookmarkStart w:id="5" w:name="_Toc17823"/>
      <w:r>
        <w:rPr>
          <w:rFonts w:hint="default" w:ascii="Times New Roman" w:hAnsi="Times New Roman" w:eastAsia="方正黑体_GBK" w:cs="Times New Roman"/>
          <w:i w:val="0"/>
          <w:iCs w:val="0"/>
          <w:caps w:val="0"/>
          <w:color w:val="auto"/>
          <w:spacing w:val="0"/>
          <w:sz w:val="32"/>
          <w:szCs w:val="32"/>
          <w:highlight w:val="none"/>
          <w:shd w:val="clear" w:fill="FFFFFF"/>
          <w:lang w:val="en-US" w:eastAsia="zh-CN"/>
        </w:rPr>
        <w:t>一、项目情况</w:t>
      </w:r>
      <w:bookmarkEnd w:id="5"/>
      <w:r>
        <w:rPr>
          <w:rFonts w:hint="default" w:ascii="Times New Roman" w:hAnsi="Times New Roman" w:eastAsia="方正仿宋_GB2312" w:cs="Times New Roman"/>
          <w:color w:val="auto"/>
          <w:sz w:val="32"/>
          <w:szCs w:val="32"/>
          <w:highlight w:val="none"/>
          <w:lang w:val="en-US" w:eastAsia="zh-CN"/>
        </w:rPr>
        <w:tab/>
      </w:r>
    </w:p>
    <w:p w14:paraId="3C73B6A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color w:val="auto"/>
          <w:sz w:val="32"/>
          <w:szCs w:val="32"/>
          <w:highlight w:val="none"/>
          <w:lang w:val="en-US" w:eastAsia="zh-CN"/>
        </w:rPr>
      </w:pPr>
      <w:bookmarkStart w:id="6" w:name="OLE_LINK4"/>
      <w:bookmarkEnd w:id="6"/>
      <w:bookmarkStart w:id="7" w:name="OLE_LINK3"/>
      <w:bookmarkEnd w:id="7"/>
      <w:r>
        <w:rPr>
          <w:rFonts w:hint="default" w:ascii="Times New Roman" w:hAnsi="Times New Roman" w:eastAsia="方正仿宋_GB2312" w:cs="Times New Roman"/>
          <w:color w:val="auto"/>
          <w:sz w:val="32"/>
          <w:szCs w:val="32"/>
          <w:highlight w:val="none"/>
          <w:lang w:val="en-US" w:eastAsia="zh-CN"/>
        </w:rPr>
        <w:t>（一）项目名称：农投集团</w:t>
      </w:r>
      <w:r>
        <w:rPr>
          <w:rFonts w:hint="eastAsia" w:ascii="Times New Roman" w:hAnsi="Times New Roman" w:eastAsia="方正仿宋_GB2312" w:cs="Times New Roman"/>
          <w:color w:val="auto"/>
          <w:sz w:val="32"/>
          <w:szCs w:val="32"/>
          <w:highlight w:val="none"/>
          <w:lang w:val="en-US" w:eastAsia="zh-CN"/>
        </w:rPr>
        <w:t>总部办公用房装修改造项目工程量清单组价编制及跟审服务</w:t>
      </w:r>
    </w:p>
    <w:p w14:paraId="68BD86CA">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（二）</w:t>
      </w:r>
      <w:r>
        <w:rPr>
          <w:rFonts w:hint="eastAsia" w:ascii="Times New Roman" w:hAnsi="Times New Roman" w:eastAsia="方正仿宋_GB2312" w:cs="Times New Roman"/>
          <w:color w:val="auto"/>
          <w:sz w:val="32"/>
          <w:szCs w:val="32"/>
          <w:highlight w:val="none"/>
          <w:lang w:val="en-US" w:eastAsia="zh-CN"/>
        </w:rPr>
        <w:t>服务内容：</w:t>
      </w:r>
    </w:p>
    <w:p w14:paraId="248FCFBC">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工程量清单</w:t>
      </w:r>
      <w:r>
        <w:rPr>
          <w:rFonts w:hint="eastAsia" w:ascii="Times New Roman" w:hAnsi="Times New Roman" w:eastAsia="方正仿宋_GBK" w:cs="Times New Roman"/>
          <w:color w:val="auto"/>
          <w:sz w:val="32"/>
          <w:szCs w:val="32"/>
          <w:highlight w:val="none"/>
          <w:lang w:val="en-US" w:eastAsia="zh-CN"/>
        </w:rPr>
        <w:t>及</w:t>
      </w:r>
      <w:r>
        <w:rPr>
          <w:rFonts w:hint="default" w:ascii="Times New Roman" w:hAnsi="Times New Roman" w:eastAsia="方正仿宋_GBK" w:cs="Times New Roman"/>
          <w:color w:val="auto"/>
          <w:sz w:val="32"/>
          <w:szCs w:val="32"/>
          <w:highlight w:val="none"/>
          <w:lang w:val="en-US" w:eastAsia="zh-CN"/>
        </w:rPr>
        <w:t>组价编制</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val="en-US" w:eastAsia="zh-CN"/>
        </w:rPr>
        <w:t>含弱电</w:t>
      </w:r>
      <w:r>
        <w:rPr>
          <w:rFonts w:hint="eastAsia"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val="en-US" w:eastAsia="zh-CN"/>
        </w:rPr>
        <w:t>智能化</w:t>
      </w:r>
      <w:r>
        <w:rPr>
          <w:rFonts w:hint="eastAsia" w:ascii="Times New Roman" w:hAnsi="Times New Roman" w:eastAsia="方正仿宋_GB2312" w:cs="Times New Roman"/>
          <w:color w:val="auto"/>
          <w:sz w:val="32"/>
          <w:szCs w:val="32"/>
          <w:highlight w:val="none"/>
          <w:lang w:val="en-US" w:eastAsia="zh-CN"/>
        </w:rPr>
        <w:t>等</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2312" w:cs="Times New Roman"/>
          <w:color w:val="auto"/>
          <w:sz w:val="32"/>
          <w:szCs w:val="32"/>
          <w:highlight w:val="none"/>
          <w:lang w:val="en-US" w:eastAsia="zh-CN"/>
        </w:rPr>
        <w:t>，提供审核报告电子版1份，纸质版2份；</w:t>
      </w:r>
    </w:p>
    <w:p w14:paraId="4B4A990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2.施工阶段工程造价全过程控制</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val="en-US" w:eastAsia="zh-CN"/>
        </w:rPr>
        <w:t>含弱电</w:t>
      </w:r>
      <w:r>
        <w:rPr>
          <w:rFonts w:hint="eastAsia"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val="en-US" w:eastAsia="zh-CN"/>
        </w:rPr>
        <w:t>智能化</w:t>
      </w:r>
      <w:r>
        <w:rPr>
          <w:rFonts w:hint="eastAsia" w:ascii="Times New Roman" w:hAnsi="Times New Roman" w:eastAsia="方正仿宋_GB2312" w:cs="Times New Roman"/>
          <w:color w:val="auto"/>
          <w:sz w:val="32"/>
          <w:szCs w:val="32"/>
          <w:highlight w:val="none"/>
          <w:lang w:val="en-US" w:eastAsia="zh-CN"/>
        </w:rPr>
        <w:t>等</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i w:val="0"/>
          <w:iCs w:val="0"/>
          <w:caps w:val="0"/>
          <w:color w:val="auto"/>
          <w:spacing w:val="0"/>
          <w:kern w:val="0"/>
          <w:sz w:val="32"/>
          <w:szCs w:val="32"/>
          <w:highlight w:val="none"/>
          <w:lang w:val="en-US" w:eastAsia="zh-CN" w:bidi="ar"/>
        </w:rPr>
        <w:t>包括以下工作内容：施工方案的经济评价、设计变更的经济分析、参与施工阶段的现场计量、现场签证、新增项目的价格审核及评价、建筑材料认（审）价、工程进度款审核、专业分包造价控制、提供工程索赔和反索赔咨询、有关工程造价信息及法规等咨询、完工后的结算审核等与造价控制有关的其他服务工作。</w:t>
      </w:r>
    </w:p>
    <w:p w14:paraId="13F39EA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（三）</w:t>
      </w:r>
      <w:r>
        <w:rPr>
          <w:rFonts w:hint="default" w:ascii="Times New Roman" w:hAnsi="Times New Roman" w:eastAsia="方正仿宋_GB2312" w:cs="Times New Roman"/>
          <w:color w:val="auto"/>
          <w:sz w:val="32"/>
          <w:szCs w:val="32"/>
          <w:highlight w:val="none"/>
          <w:lang w:val="en-US" w:eastAsia="zh-CN"/>
        </w:rPr>
        <w:t>服务期限：</w:t>
      </w:r>
      <w:r>
        <w:rPr>
          <w:rFonts w:hint="default" w:ascii="Times New Roman" w:hAnsi="Times New Roman" w:eastAsia="方正仿宋_GBK" w:cs="Times New Roman"/>
          <w:color w:val="auto"/>
          <w:sz w:val="32"/>
          <w:szCs w:val="32"/>
          <w:highlight w:val="none"/>
          <w:lang w:val="en-US" w:eastAsia="zh-CN"/>
        </w:rPr>
        <w:t>工程量清单</w:t>
      </w:r>
      <w:r>
        <w:rPr>
          <w:rFonts w:hint="eastAsia" w:ascii="Times New Roman" w:hAnsi="Times New Roman" w:eastAsia="方正仿宋_GBK" w:cs="Times New Roman"/>
          <w:color w:val="auto"/>
          <w:sz w:val="32"/>
          <w:szCs w:val="32"/>
          <w:highlight w:val="none"/>
          <w:lang w:val="en-US" w:eastAsia="zh-CN"/>
        </w:rPr>
        <w:t>及</w:t>
      </w:r>
      <w:r>
        <w:rPr>
          <w:rFonts w:hint="default" w:ascii="Times New Roman" w:hAnsi="Times New Roman" w:eastAsia="方正仿宋_GBK" w:cs="Times New Roman"/>
          <w:color w:val="auto"/>
          <w:sz w:val="32"/>
          <w:szCs w:val="32"/>
          <w:highlight w:val="none"/>
          <w:lang w:val="en-US" w:eastAsia="zh-CN"/>
        </w:rPr>
        <w:t>组价编制</w:t>
      </w:r>
      <w:r>
        <w:rPr>
          <w:rFonts w:hint="eastAsia" w:ascii="Times New Roman" w:hAnsi="Times New Roman" w:eastAsia="方正仿宋_GBK" w:cs="Times New Roman"/>
          <w:color w:val="auto"/>
          <w:sz w:val="32"/>
          <w:szCs w:val="32"/>
          <w:highlight w:val="none"/>
          <w:lang w:val="en-US" w:eastAsia="zh-CN"/>
        </w:rPr>
        <w:t>10日历天，</w:t>
      </w:r>
      <w:r>
        <w:rPr>
          <w:rFonts w:hint="default" w:ascii="Times New Roman" w:hAnsi="Times New Roman" w:eastAsia="方正仿宋_GBK" w:cs="Times New Roman"/>
          <w:color w:val="auto"/>
          <w:sz w:val="32"/>
          <w:szCs w:val="32"/>
          <w:highlight w:val="none"/>
          <w:lang w:val="en-US" w:eastAsia="zh-CN"/>
        </w:rPr>
        <w:t>施工阶段工程造价全过程控制</w:t>
      </w:r>
      <w:r>
        <w:rPr>
          <w:rFonts w:hint="eastAsia" w:ascii="Times New Roman" w:hAnsi="Times New Roman" w:eastAsia="方正仿宋_GB2312" w:cs="Times New Roman"/>
          <w:color w:val="auto"/>
          <w:sz w:val="32"/>
          <w:szCs w:val="32"/>
          <w:highlight w:val="none"/>
          <w:lang w:val="en-US" w:eastAsia="zh-CN"/>
        </w:rPr>
        <w:t>以</w:t>
      </w:r>
      <w:r>
        <w:rPr>
          <w:rFonts w:hint="default" w:ascii="Times New Roman" w:hAnsi="Times New Roman" w:eastAsia="方正仿宋_GB2312" w:cs="Times New Roman"/>
          <w:color w:val="auto"/>
          <w:sz w:val="32"/>
          <w:szCs w:val="32"/>
          <w:highlight w:val="none"/>
          <w:lang w:val="en-US" w:eastAsia="zh-CN"/>
        </w:rPr>
        <w:t>完成</w:t>
      </w:r>
      <w:r>
        <w:rPr>
          <w:rFonts w:hint="eastAsia" w:ascii="Times New Roman" w:hAnsi="Times New Roman" w:eastAsia="方正仿宋_GB2312" w:cs="Times New Roman"/>
          <w:color w:val="auto"/>
          <w:sz w:val="32"/>
          <w:szCs w:val="32"/>
          <w:highlight w:val="none"/>
          <w:lang w:val="en-US" w:eastAsia="zh-CN"/>
        </w:rPr>
        <w:t>服务内容为准。</w:t>
      </w:r>
    </w:p>
    <w:p w14:paraId="47423A49">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w:t>
      </w:r>
      <w:r>
        <w:rPr>
          <w:rFonts w:hint="eastAsia" w:ascii="Times New Roman" w:hAnsi="Times New Roman" w:eastAsia="方正仿宋_GB2312" w:cs="Times New Roman"/>
          <w:color w:val="auto"/>
          <w:sz w:val="32"/>
          <w:szCs w:val="32"/>
          <w:highlight w:val="none"/>
          <w:lang w:val="en-US" w:eastAsia="zh-CN"/>
        </w:rPr>
        <w:t>四</w:t>
      </w:r>
      <w:r>
        <w:rPr>
          <w:rFonts w:hint="default" w:ascii="Times New Roman" w:hAnsi="Times New Roman" w:eastAsia="方正仿宋_GB2312" w:cs="Times New Roman"/>
          <w:color w:val="auto"/>
          <w:sz w:val="32"/>
          <w:szCs w:val="32"/>
          <w:highlight w:val="none"/>
          <w:lang w:val="en-US" w:eastAsia="zh-CN"/>
        </w:rPr>
        <w:t>）最高限价：90246元人民币</w:t>
      </w:r>
      <w:r>
        <w:rPr>
          <w:rFonts w:hint="eastAsia" w:ascii="Times New Roman" w:hAnsi="Times New Roman" w:eastAsia="方正仿宋_GB2312" w:cs="Times New Roman"/>
          <w:color w:val="auto"/>
          <w:sz w:val="32"/>
          <w:szCs w:val="32"/>
          <w:highlight w:val="none"/>
          <w:lang w:val="en-US" w:eastAsia="zh-CN"/>
        </w:rPr>
        <w:t>。</w:t>
      </w:r>
    </w:p>
    <w:p w14:paraId="7F3D4C63">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auto"/>
          <w:spacing w:val="0"/>
          <w:sz w:val="32"/>
          <w:szCs w:val="32"/>
          <w:highlight w:val="none"/>
          <w:shd w:val="clear" w:fill="FFFFFF"/>
          <w:lang w:val="en-US" w:eastAsia="zh-CN"/>
        </w:rPr>
      </w:pPr>
      <w:bookmarkStart w:id="8" w:name="_Toc8276"/>
      <w:r>
        <w:rPr>
          <w:rFonts w:hint="default" w:ascii="Times New Roman" w:hAnsi="Times New Roman" w:eastAsia="方正黑体_GBK" w:cs="Times New Roman"/>
          <w:i w:val="0"/>
          <w:iCs w:val="0"/>
          <w:caps w:val="0"/>
          <w:color w:val="auto"/>
          <w:spacing w:val="0"/>
          <w:sz w:val="32"/>
          <w:szCs w:val="32"/>
          <w:highlight w:val="none"/>
          <w:shd w:val="clear" w:fill="FFFFFF"/>
          <w:lang w:val="en-US" w:eastAsia="zh-CN"/>
        </w:rPr>
        <w:t>二、资质要求</w:t>
      </w:r>
      <w:bookmarkEnd w:id="8"/>
    </w:p>
    <w:p w14:paraId="21F4323B">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（一）具备独立法人资格，持有合法有效的营业执照，能独立承担民事责任的能力。</w:t>
      </w:r>
    </w:p>
    <w:p w14:paraId="62C76A09">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（二）具有良好的商业信誉和良好征信，有依法缴纳税收的良好记录，近三年在经营活动中没有重大违法记录，不存在被禁止参与政府或企业采购活动的情形。</w:t>
      </w:r>
    </w:p>
    <w:p w14:paraId="0851C74B">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（三）自2023年1月1日至截止时间止（以合同签订时间为准），至少承担过1个建安费500万元及以上装饰工程的工程造价咨询服务业绩。</w:t>
      </w:r>
    </w:p>
    <w:p w14:paraId="44989B3A">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sz w:val="32"/>
          <w:szCs w:val="32"/>
          <w:highlight w:val="none"/>
          <w:lang w:val="en-US" w:eastAsia="zh-CN"/>
        </w:rPr>
        <w:t>（</w:t>
      </w:r>
      <w:r>
        <w:rPr>
          <w:rFonts w:hint="eastAsia" w:ascii="Times New Roman" w:hAnsi="Times New Roman" w:eastAsia="方正仿宋_GB2312" w:cs="Times New Roman"/>
          <w:color w:val="auto"/>
          <w:sz w:val="32"/>
          <w:szCs w:val="32"/>
          <w:highlight w:val="none"/>
          <w:lang w:val="en-US" w:eastAsia="zh-CN"/>
        </w:rPr>
        <w:t>四</w:t>
      </w:r>
      <w:r>
        <w:rPr>
          <w:rFonts w:hint="default"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kern w:val="2"/>
          <w:sz w:val="32"/>
          <w:szCs w:val="32"/>
          <w:highlight w:val="none"/>
          <w:lang w:val="en-US" w:eastAsia="zh-CN" w:bidi="ar-SA"/>
        </w:rPr>
        <w:t>拟派</w:t>
      </w:r>
      <w:r>
        <w:rPr>
          <w:rFonts w:hint="eastAsia" w:ascii="Times New Roman" w:hAnsi="Times New Roman" w:eastAsia="方正仿宋_GB2312" w:cs="Times New Roman"/>
          <w:color w:val="auto"/>
          <w:kern w:val="2"/>
          <w:sz w:val="32"/>
          <w:szCs w:val="32"/>
          <w:highlight w:val="none"/>
          <w:lang w:val="en-US" w:eastAsia="zh-CN" w:bidi="ar-SA"/>
        </w:rPr>
        <w:t>团队成员至少具有</w:t>
      </w:r>
      <w:r>
        <w:rPr>
          <w:rFonts w:hint="default" w:ascii="Times New Roman" w:hAnsi="Times New Roman" w:eastAsia="方正仿宋_GB2312" w:cs="Times New Roman"/>
          <w:color w:val="auto"/>
          <w:kern w:val="2"/>
          <w:sz w:val="32"/>
          <w:szCs w:val="32"/>
          <w:highlight w:val="none"/>
          <w:lang w:val="en-US" w:eastAsia="zh-CN" w:bidi="ar-SA"/>
        </w:rPr>
        <w:t>土建</w:t>
      </w:r>
      <w:r>
        <w:rPr>
          <w:rFonts w:hint="eastAsia" w:ascii="Times New Roman" w:hAnsi="Times New Roman" w:eastAsia="方正仿宋_GB2312" w:cs="Times New Roman"/>
          <w:color w:val="auto"/>
          <w:kern w:val="2"/>
          <w:sz w:val="32"/>
          <w:szCs w:val="32"/>
          <w:highlight w:val="none"/>
          <w:lang w:val="en-US" w:eastAsia="zh-CN" w:bidi="ar-SA"/>
        </w:rPr>
        <w:t>专业</w:t>
      </w:r>
      <w:r>
        <w:rPr>
          <w:rFonts w:hint="default" w:ascii="Times New Roman" w:hAnsi="Times New Roman" w:eastAsia="方正仿宋_GB2312" w:cs="Times New Roman"/>
          <w:color w:val="auto"/>
          <w:kern w:val="2"/>
          <w:sz w:val="32"/>
          <w:szCs w:val="32"/>
          <w:highlight w:val="none"/>
          <w:lang w:val="en-US" w:eastAsia="zh-CN" w:bidi="ar-SA"/>
        </w:rPr>
        <w:t>一级注册造价工程师</w:t>
      </w:r>
      <w:r>
        <w:rPr>
          <w:rFonts w:hint="eastAsia" w:ascii="Times New Roman" w:hAnsi="Times New Roman" w:eastAsia="方正仿宋_GB2312" w:cs="Times New Roman"/>
          <w:color w:val="auto"/>
          <w:kern w:val="2"/>
          <w:sz w:val="32"/>
          <w:szCs w:val="32"/>
          <w:highlight w:val="none"/>
          <w:lang w:val="en-US" w:eastAsia="zh-CN" w:bidi="ar-SA"/>
        </w:rPr>
        <w:t>1</w:t>
      </w:r>
      <w:r>
        <w:rPr>
          <w:rFonts w:hint="default" w:ascii="Times New Roman" w:hAnsi="Times New Roman" w:eastAsia="方正仿宋_GB2312" w:cs="Times New Roman"/>
          <w:color w:val="auto"/>
          <w:kern w:val="2"/>
          <w:sz w:val="32"/>
          <w:szCs w:val="32"/>
          <w:highlight w:val="none"/>
          <w:lang w:val="en-US" w:eastAsia="zh-CN" w:bidi="ar-SA"/>
        </w:rPr>
        <w:t>名、安装专业一级造价工程师1名</w:t>
      </w:r>
      <w:r>
        <w:rPr>
          <w:rFonts w:hint="eastAsia" w:ascii="Times New Roman" w:hAnsi="Times New Roman" w:eastAsia="方正仿宋_GB2312" w:cs="Times New Roman"/>
          <w:color w:val="auto"/>
          <w:kern w:val="2"/>
          <w:sz w:val="32"/>
          <w:szCs w:val="32"/>
          <w:highlight w:val="none"/>
          <w:lang w:val="en-US" w:eastAsia="zh-CN" w:bidi="ar-SA"/>
        </w:rPr>
        <w:t>。</w:t>
      </w:r>
    </w:p>
    <w:p w14:paraId="6202A3C2">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kern w:val="2"/>
          <w:sz w:val="32"/>
          <w:szCs w:val="32"/>
          <w:highlight w:val="none"/>
          <w:lang w:val="en-US" w:eastAsia="zh-CN" w:bidi="ar-SA"/>
        </w:rPr>
        <w:t>（五）</w:t>
      </w:r>
      <w:r>
        <w:rPr>
          <w:rFonts w:hint="default" w:ascii="Times New Roman" w:hAnsi="Times New Roman" w:eastAsia="方正仿宋_GB2312" w:cs="Times New Roman"/>
          <w:color w:val="auto"/>
          <w:kern w:val="2"/>
          <w:sz w:val="32"/>
          <w:szCs w:val="32"/>
          <w:highlight w:val="none"/>
          <w:lang w:val="en-US" w:eastAsia="zh-CN" w:bidi="ar-SA"/>
        </w:rPr>
        <w:t>法定代表人（或单位负责人）为同一个人的两个及两个以上法人（机构），母公司、全资子公司及其控股公司，不得同时参与投标，否则相关投标文件全部视为无效。</w:t>
      </w:r>
    </w:p>
    <w:p w14:paraId="0727944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auto"/>
          <w:spacing w:val="0"/>
          <w:sz w:val="32"/>
          <w:szCs w:val="32"/>
          <w:highlight w:val="none"/>
          <w:shd w:val="clear" w:fill="FFFFFF"/>
          <w:lang w:val="en-US" w:eastAsia="zh-CN"/>
        </w:rPr>
      </w:pPr>
      <w:bookmarkStart w:id="9" w:name="_Toc12821"/>
      <w:r>
        <w:rPr>
          <w:rFonts w:hint="default" w:ascii="Times New Roman" w:hAnsi="Times New Roman" w:eastAsia="方正黑体_GBK" w:cs="Times New Roman"/>
          <w:i w:val="0"/>
          <w:iCs w:val="0"/>
          <w:caps w:val="0"/>
          <w:color w:val="auto"/>
          <w:spacing w:val="0"/>
          <w:sz w:val="32"/>
          <w:szCs w:val="32"/>
          <w:highlight w:val="none"/>
          <w:shd w:val="clear" w:fill="FFFFFF"/>
          <w:lang w:val="en-US" w:eastAsia="zh-CN"/>
        </w:rPr>
        <w:t>三、比选资料必须密封，且签字盖章齐全，并按时送达指定地点。</w:t>
      </w:r>
      <w:bookmarkEnd w:id="9"/>
      <w:bookmarkStart w:id="10" w:name="_Toc25316"/>
    </w:p>
    <w:p w14:paraId="59D62F99">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auto"/>
          <w:spacing w:val="0"/>
          <w:sz w:val="32"/>
          <w:szCs w:val="32"/>
          <w:highlight w:val="none"/>
          <w:shd w:val="clear" w:fill="FFFFFF"/>
          <w:lang w:val="en-US" w:eastAsia="zh-CN"/>
        </w:rPr>
      </w:pPr>
      <w:r>
        <w:rPr>
          <w:rFonts w:hint="default" w:ascii="Times New Roman" w:hAnsi="Times New Roman" w:eastAsia="方正黑体_GBK" w:cs="Times New Roman"/>
          <w:i w:val="0"/>
          <w:iCs w:val="0"/>
          <w:caps w:val="0"/>
          <w:color w:val="auto"/>
          <w:spacing w:val="0"/>
          <w:sz w:val="32"/>
          <w:szCs w:val="32"/>
          <w:highlight w:val="none"/>
          <w:shd w:val="clear" w:fill="FFFFFF"/>
          <w:lang w:val="en-US" w:eastAsia="zh-CN"/>
        </w:rPr>
        <w:t>四、报价文件递交</w:t>
      </w:r>
      <w:bookmarkEnd w:id="10"/>
    </w:p>
    <w:p w14:paraId="409E443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0" w:firstLineChars="200"/>
        <w:rPr>
          <w:rFonts w:hint="default" w:ascii="Times New Roman" w:hAnsi="Times New Roman" w:eastAsia="方正仿宋_GB2312" w:cs="Times New Roman"/>
          <w:color w:val="auto"/>
          <w:kern w:val="2"/>
          <w:sz w:val="32"/>
          <w:szCs w:val="32"/>
          <w:highlight w:val="none"/>
          <w:lang w:val="en-US" w:eastAsia="zh-CN" w:bidi="ar-SA"/>
        </w:rPr>
      </w:pPr>
      <w:r>
        <w:rPr>
          <w:rFonts w:hint="eastAsia" w:ascii="Times New Roman" w:hAnsi="Times New Roman" w:eastAsia="方正仿宋_GB2312" w:cs="Times New Roman"/>
          <w:color w:val="auto"/>
          <w:kern w:val="2"/>
          <w:sz w:val="32"/>
          <w:szCs w:val="32"/>
          <w:highlight w:val="none"/>
          <w:lang w:val="en-US" w:eastAsia="zh-CN" w:bidi="ar-SA"/>
        </w:rPr>
        <w:t>投标</w:t>
      </w:r>
      <w:r>
        <w:rPr>
          <w:rFonts w:hint="default" w:ascii="Times New Roman" w:hAnsi="Times New Roman" w:eastAsia="方正仿宋_GB2312" w:cs="Times New Roman"/>
          <w:color w:val="auto"/>
          <w:kern w:val="2"/>
          <w:sz w:val="32"/>
          <w:szCs w:val="32"/>
          <w:highlight w:val="none"/>
          <w:lang w:val="en-US" w:eastAsia="zh-CN" w:bidi="ar-SA"/>
        </w:rPr>
        <w:t>文件请于202</w:t>
      </w:r>
      <w:r>
        <w:rPr>
          <w:rFonts w:hint="eastAsia" w:ascii="Times New Roman" w:hAnsi="Times New Roman" w:eastAsia="方正仿宋_GB2312" w:cs="Times New Roman"/>
          <w:color w:val="auto"/>
          <w:kern w:val="2"/>
          <w:sz w:val="32"/>
          <w:szCs w:val="32"/>
          <w:highlight w:val="none"/>
          <w:lang w:val="en-US" w:eastAsia="zh-CN" w:bidi="ar-SA"/>
        </w:rPr>
        <w:t>6</w:t>
      </w:r>
      <w:r>
        <w:rPr>
          <w:rFonts w:hint="default" w:ascii="Times New Roman" w:hAnsi="Times New Roman" w:eastAsia="方正仿宋_GB2312" w:cs="Times New Roman"/>
          <w:color w:val="auto"/>
          <w:kern w:val="2"/>
          <w:sz w:val="32"/>
          <w:szCs w:val="32"/>
          <w:highlight w:val="none"/>
          <w:lang w:val="en-US" w:eastAsia="zh-CN" w:bidi="ar-SA"/>
        </w:rPr>
        <w:t>年</w:t>
      </w:r>
      <w:r>
        <w:rPr>
          <w:rFonts w:hint="eastAsia" w:ascii="Times New Roman" w:hAnsi="Times New Roman" w:eastAsia="方正仿宋_GB2312" w:cs="Times New Roman"/>
          <w:color w:val="auto"/>
          <w:kern w:val="2"/>
          <w:sz w:val="32"/>
          <w:szCs w:val="32"/>
          <w:highlight w:val="none"/>
          <w:lang w:val="en-US" w:eastAsia="zh-CN" w:bidi="ar-SA"/>
        </w:rPr>
        <w:t>2</w:t>
      </w:r>
      <w:r>
        <w:rPr>
          <w:rFonts w:hint="default" w:ascii="Times New Roman" w:hAnsi="Times New Roman" w:eastAsia="方正仿宋_GB2312" w:cs="Times New Roman"/>
          <w:color w:val="auto"/>
          <w:kern w:val="2"/>
          <w:sz w:val="32"/>
          <w:szCs w:val="32"/>
          <w:highlight w:val="none"/>
          <w:lang w:val="en-US" w:eastAsia="zh-CN" w:bidi="ar-SA"/>
        </w:rPr>
        <w:t>月</w:t>
      </w:r>
      <w:r>
        <w:rPr>
          <w:rFonts w:hint="eastAsia" w:ascii="Times New Roman" w:hAnsi="Times New Roman" w:eastAsia="方正仿宋_GB2312" w:cs="Times New Roman"/>
          <w:color w:val="auto"/>
          <w:kern w:val="2"/>
          <w:sz w:val="32"/>
          <w:szCs w:val="32"/>
          <w:highlight w:val="none"/>
          <w:lang w:val="en-US" w:eastAsia="zh-CN" w:bidi="ar-SA"/>
        </w:rPr>
        <w:t>26</w:t>
      </w:r>
      <w:r>
        <w:rPr>
          <w:rFonts w:hint="default" w:ascii="Times New Roman" w:hAnsi="Times New Roman" w:eastAsia="方正仿宋_GB2312" w:cs="Times New Roman"/>
          <w:color w:val="auto"/>
          <w:kern w:val="2"/>
          <w:sz w:val="32"/>
          <w:szCs w:val="32"/>
          <w:highlight w:val="none"/>
          <w:lang w:val="en-US" w:eastAsia="zh-CN" w:bidi="ar-SA"/>
        </w:rPr>
        <w:t>日（星期</w:t>
      </w:r>
      <w:r>
        <w:rPr>
          <w:rFonts w:hint="eastAsia" w:ascii="Times New Roman" w:hAnsi="Times New Roman" w:eastAsia="方正仿宋_GB2312" w:cs="Times New Roman"/>
          <w:color w:val="auto"/>
          <w:kern w:val="2"/>
          <w:sz w:val="32"/>
          <w:szCs w:val="32"/>
          <w:highlight w:val="none"/>
          <w:lang w:val="en-US" w:eastAsia="zh-CN" w:bidi="ar-SA"/>
        </w:rPr>
        <w:t>四</w:t>
      </w:r>
      <w:bookmarkStart w:id="35" w:name="_GoBack"/>
      <w:bookmarkEnd w:id="35"/>
      <w:r>
        <w:rPr>
          <w:rFonts w:hint="default" w:ascii="Times New Roman" w:hAnsi="Times New Roman" w:eastAsia="方正仿宋_GB2312" w:cs="Times New Roman"/>
          <w:b w:val="0"/>
          <w:bCs w:val="0"/>
          <w:color w:val="auto"/>
          <w:kern w:val="2"/>
          <w:sz w:val="32"/>
          <w:szCs w:val="32"/>
          <w:highlight w:val="none"/>
          <w:lang w:val="en-US" w:eastAsia="zh-CN" w:bidi="ar-SA"/>
        </w:rPr>
        <w:t>）</w:t>
      </w:r>
      <w:r>
        <w:rPr>
          <w:rFonts w:hint="default" w:ascii="Times New Roman" w:hAnsi="Times New Roman" w:eastAsia="方正仿宋_GB2312" w:cs="Times New Roman"/>
          <w:color w:val="auto"/>
          <w:kern w:val="2"/>
          <w:sz w:val="32"/>
          <w:szCs w:val="32"/>
          <w:highlight w:val="none"/>
          <w:lang w:val="en-US" w:eastAsia="zh-CN" w:bidi="ar-SA"/>
        </w:rPr>
        <w:t>17:00前密封送达或邮寄至重庆市农业投资集团有限公司</w:t>
      </w:r>
      <w:r>
        <w:rPr>
          <w:rFonts w:hint="eastAsia" w:ascii="Times New Roman" w:hAnsi="Times New Roman" w:eastAsia="方正仿宋_GB2312" w:cs="Times New Roman"/>
          <w:color w:val="auto"/>
          <w:kern w:val="2"/>
          <w:sz w:val="32"/>
          <w:szCs w:val="32"/>
          <w:highlight w:val="none"/>
          <w:lang w:val="en-US" w:eastAsia="zh-CN" w:bidi="ar-SA"/>
        </w:rPr>
        <w:t>2206室</w:t>
      </w:r>
      <w:r>
        <w:rPr>
          <w:rFonts w:hint="default" w:ascii="Times New Roman" w:hAnsi="Times New Roman" w:eastAsia="方正仿宋_GB2312" w:cs="Times New Roman"/>
          <w:color w:val="auto"/>
          <w:kern w:val="2"/>
          <w:sz w:val="32"/>
          <w:szCs w:val="32"/>
          <w:highlight w:val="none"/>
          <w:lang w:val="en-US" w:eastAsia="zh-CN" w:bidi="ar-SA"/>
        </w:rPr>
        <w:t>，逾时则不予受理。</w:t>
      </w:r>
    </w:p>
    <w:p w14:paraId="413B0C4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联系人：</w:t>
      </w:r>
      <w:r>
        <w:rPr>
          <w:rFonts w:hint="eastAsia" w:ascii="方正仿宋_GBK" w:hAnsi="方正仿宋_GBK" w:eastAsia="方正仿宋_GBK" w:cs="方正仿宋_GBK"/>
          <w:color w:val="auto"/>
          <w:kern w:val="2"/>
          <w:sz w:val="32"/>
          <w:szCs w:val="32"/>
          <w:highlight w:val="none"/>
          <w:lang w:val="en-US" w:eastAsia="zh-CN" w:bidi="ar-SA"/>
        </w:rPr>
        <w:t>陈老师</w:t>
      </w:r>
    </w:p>
    <w:p w14:paraId="66F9367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联系电话：</w:t>
      </w:r>
      <w:r>
        <w:rPr>
          <w:rFonts w:hint="eastAsia" w:ascii="Times New Roman" w:hAnsi="Times New Roman" w:eastAsia="方正仿宋_GB2312" w:cs="Times New Roman"/>
          <w:color w:val="auto"/>
          <w:kern w:val="2"/>
          <w:sz w:val="32"/>
          <w:szCs w:val="32"/>
          <w:highlight w:val="none"/>
          <w:lang w:val="en-US" w:eastAsia="zh-CN" w:bidi="ar-SA"/>
        </w:rPr>
        <w:t>15213446633</w:t>
      </w:r>
    </w:p>
    <w:p w14:paraId="01EFA0E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地址：重庆市渝中区中山三路121号天友大酒店</w:t>
      </w:r>
      <w:r>
        <w:rPr>
          <w:rFonts w:hint="eastAsia" w:ascii="Times New Roman" w:hAnsi="Times New Roman" w:eastAsia="方正仿宋_GB2312" w:cs="Times New Roman"/>
          <w:color w:val="auto"/>
          <w:kern w:val="2"/>
          <w:sz w:val="32"/>
          <w:szCs w:val="32"/>
          <w:highlight w:val="none"/>
          <w:lang w:val="en-US" w:eastAsia="zh-CN" w:bidi="ar-SA"/>
        </w:rPr>
        <w:t>22</w:t>
      </w:r>
      <w:r>
        <w:rPr>
          <w:rFonts w:hint="default" w:ascii="Times New Roman" w:hAnsi="Times New Roman" w:eastAsia="方正仿宋_GB2312" w:cs="Times New Roman"/>
          <w:color w:val="auto"/>
          <w:kern w:val="2"/>
          <w:sz w:val="32"/>
          <w:szCs w:val="32"/>
          <w:highlight w:val="none"/>
          <w:lang w:val="en-US" w:eastAsia="zh-CN" w:bidi="ar-SA"/>
        </w:rPr>
        <w:t>楼</w:t>
      </w:r>
    </w:p>
    <w:p w14:paraId="1E55B452">
      <w:pPr>
        <w:rPr>
          <w:rFonts w:hint="default" w:ascii="Times New Roman" w:hAnsi="Times New Roman" w:eastAsia="方正小标宋_GBK" w:cs="Times New Roman"/>
          <w:color w:val="auto"/>
          <w:sz w:val="44"/>
          <w:szCs w:val="44"/>
          <w:highlight w:val="none"/>
        </w:rPr>
      </w:pPr>
      <w:bookmarkStart w:id="11" w:name="_Toc31535"/>
      <w:r>
        <w:rPr>
          <w:rFonts w:hint="default" w:ascii="Times New Roman" w:hAnsi="Times New Roman" w:eastAsia="方正小标宋_GBK" w:cs="Times New Roman"/>
          <w:color w:val="auto"/>
          <w:sz w:val="44"/>
          <w:szCs w:val="44"/>
          <w:highlight w:val="none"/>
        </w:rPr>
        <w:br w:type="page"/>
      </w:r>
    </w:p>
    <w:bookmarkEnd w:id="11"/>
    <w:p w14:paraId="1377B7FF">
      <w:pPr>
        <w:spacing w:line="595" w:lineRule="exact"/>
        <w:ind w:firstLine="880" w:firstLineChars="200"/>
        <w:jc w:val="center"/>
        <w:outlineLvl w:val="0"/>
        <w:rPr>
          <w:rFonts w:hint="default" w:ascii="Times New Roman" w:hAnsi="Times New Roman" w:eastAsia="方正小标宋_GBK" w:cs="Times New Roman"/>
          <w:color w:val="auto"/>
          <w:sz w:val="44"/>
          <w:szCs w:val="44"/>
          <w:highlight w:val="none"/>
          <w:lang w:val="en-US" w:eastAsia="zh-CN"/>
        </w:rPr>
      </w:pPr>
      <w:bookmarkStart w:id="12" w:name="_Toc23382"/>
      <w:r>
        <w:rPr>
          <w:rFonts w:hint="default" w:ascii="Times New Roman" w:hAnsi="Times New Roman" w:eastAsia="方正小标宋_GBK" w:cs="Times New Roman"/>
          <w:color w:val="auto"/>
          <w:sz w:val="44"/>
          <w:szCs w:val="44"/>
          <w:highlight w:val="none"/>
        </w:rPr>
        <w:t>第</w:t>
      </w:r>
      <w:r>
        <w:rPr>
          <w:rFonts w:hint="eastAsia" w:ascii="Times New Roman" w:hAnsi="Times New Roman" w:eastAsia="方正小标宋_GBK" w:cs="Times New Roman"/>
          <w:color w:val="auto"/>
          <w:sz w:val="44"/>
          <w:szCs w:val="44"/>
          <w:highlight w:val="none"/>
          <w:lang w:val="en-US" w:eastAsia="zh-CN"/>
        </w:rPr>
        <w:t>二</w:t>
      </w:r>
      <w:r>
        <w:rPr>
          <w:rFonts w:hint="default" w:ascii="Times New Roman" w:hAnsi="Times New Roman" w:eastAsia="方正小标宋_GBK" w:cs="Times New Roman"/>
          <w:color w:val="auto"/>
          <w:sz w:val="44"/>
          <w:szCs w:val="44"/>
          <w:highlight w:val="none"/>
        </w:rPr>
        <w:t>章 比选须知</w:t>
      </w:r>
      <w:r>
        <w:rPr>
          <w:rFonts w:hint="default" w:ascii="Times New Roman" w:hAnsi="Times New Roman" w:eastAsia="方正小标宋_GBK" w:cs="Times New Roman"/>
          <w:color w:val="auto"/>
          <w:sz w:val="44"/>
          <w:szCs w:val="44"/>
          <w:highlight w:val="none"/>
          <w:lang w:val="en-US" w:eastAsia="zh-CN"/>
        </w:rPr>
        <w:t>及评分标准</w:t>
      </w:r>
      <w:bookmarkEnd w:id="12"/>
    </w:p>
    <w:p w14:paraId="0DEC977D">
      <w:pPr>
        <w:spacing w:line="595" w:lineRule="exact"/>
        <w:ind w:firstLine="640" w:firstLineChars="200"/>
        <w:rPr>
          <w:rFonts w:hint="default" w:ascii="Times New Roman" w:hAnsi="Times New Roman" w:eastAsia="黑体" w:cs="Times New Roman"/>
          <w:color w:val="auto"/>
          <w:sz w:val="32"/>
          <w:szCs w:val="32"/>
          <w:highlight w:val="none"/>
        </w:rPr>
      </w:pPr>
    </w:p>
    <w:p w14:paraId="717D973D">
      <w:pPr>
        <w:spacing w:line="595" w:lineRule="exact"/>
        <w:ind w:firstLine="640" w:firstLineChars="200"/>
        <w:outlineLvl w:val="0"/>
        <w:rPr>
          <w:rFonts w:hint="default" w:ascii="Times New Roman" w:hAnsi="Times New Roman" w:eastAsia="方正小标宋_GBK" w:cs="Times New Roman"/>
          <w:color w:val="auto"/>
          <w:sz w:val="44"/>
          <w:szCs w:val="44"/>
          <w:highlight w:val="none"/>
        </w:rPr>
      </w:pPr>
      <w:bookmarkStart w:id="13" w:name="_Toc1086"/>
      <w:r>
        <w:rPr>
          <w:rFonts w:hint="default" w:ascii="Times New Roman" w:hAnsi="Times New Roman" w:eastAsia="黑体" w:cs="Times New Roman"/>
          <w:color w:val="auto"/>
          <w:sz w:val="32"/>
          <w:szCs w:val="32"/>
          <w:highlight w:val="none"/>
        </w:rPr>
        <w:t>一、</w:t>
      </w:r>
      <w:r>
        <w:rPr>
          <w:rFonts w:hint="default" w:ascii="Times New Roman" w:hAnsi="Times New Roman" w:eastAsia="黑体" w:cs="Times New Roman"/>
          <w:color w:val="auto"/>
          <w:sz w:val="32"/>
          <w:szCs w:val="32"/>
          <w:highlight w:val="none"/>
          <w:lang w:val="en-US" w:eastAsia="zh-CN"/>
        </w:rPr>
        <w:t>比选须知</w:t>
      </w:r>
      <w:bookmarkEnd w:id="13"/>
    </w:p>
    <w:tbl>
      <w:tblPr>
        <w:tblStyle w:val="13"/>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7"/>
        <w:gridCol w:w="1512"/>
        <w:gridCol w:w="7144"/>
      </w:tblGrid>
      <w:tr w14:paraId="1A40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14:paraId="0E3733E6">
            <w:pPr>
              <w:pageBreakBefore w:val="0"/>
              <w:kinsoku/>
              <w:wordWrap/>
              <w:overflowPunct/>
              <w:topLinePunct w:val="0"/>
              <w:bidi w:val="0"/>
              <w:snapToGrid/>
              <w:spacing w:line="240" w:lineRule="auto"/>
              <w:ind w:firstLine="0" w:firstLineChars="0"/>
              <w:jc w:val="center"/>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条款号</w:t>
            </w:r>
          </w:p>
        </w:tc>
        <w:tc>
          <w:tcPr>
            <w:tcW w:w="1512" w:type="dxa"/>
            <w:vAlign w:val="center"/>
          </w:tcPr>
          <w:p w14:paraId="4513C5FF">
            <w:pPr>
              <w:pageBreakBefore w:val="0"/>
              <w:kinsoku/>
              <w:wordWrap/>
              <w:overflowPunct/>
              <w:topLinePunct w:val="0"/>
              <w:bidi w:val="0"/>
              <w:snapToGrid/>
              <w:spacing w:line="240" w:lineRule="auto"/>
              <w:ind w:firstLine="254" w:firstLineChars="121"/>
              <w:jc w:val="center"/>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条款名称</w:t>
            </w:r>
          </w:p>
        </w:tc>
        <w:tc>
          <w:tcPr>
            <w:tcW w:w="7144" w:type="dxa"/>
            <w:vAlign w:val="center"/>
          </w:tcPr>
          <w:p w14:paraId="56D50C38">
            <w:pPr>
              <w:pageBreakBefore w:val="0"/>
              <w:kinsoku/>
              <w:wordWrap/>
              <w:overflowPunct/>
              <w:topLinePunct w:val="0"/>
              <w:bidi w:val="0"/>
              <w:snapToGrid/>
              <w:spacing w:line="240" w:lineRule="auto"/>
              <w:ind w:left="0" w:leftChars="0" w:firstLine="0" w:firstLineChars="0"/>
              <w:jc w:val="center"/>
              <w:rPr>
                <w:rFonts w:hint="default" w:ascii="Times New Roman" w:hAnsi="Times New Roman" w:eastAsia="方正黑体_GBK" w:cs="Times New Roman"/>
                <w:color w:val="auto"/>
                <w:sz w:val="21"/>
                <w:szCs w:val="21"/>
                <w:highlight w:val="none"/>
              </w:rPr>
            </w:pPr>
            <w:r>
              <w:rPr>
                <w:rFonts w:hint="default" w:ascii="Times New Roman" w:hAnsi="Times New Roman" w:eastAsia="方正黑体_GBK" w:cs="Times New Roman"/>
                <w:color w:val="auto"/>
                <w:sz w:val="21"/>
                <w:szCs w:val="21"/>
                <w:highlight w:val="none"/>
              </w:rPr>
              <w:t>内      容</w:t>
            </w:r>
          </w:p>
        </w:tc>
      </w:tr>
      <w:tr w14:paraId="37B3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trPr>
        <w:tc>
          <w:tcPr>
            <w:tcW w:w="867" w:type="dxa"/>
            <w:vAlign w:val="center"/>
          </w:tcPr>
          <w:p w14:paraId="5D4FB5C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color w:val="auto"/>
                <w:sz w:val="21"/>
                <w:szCs w:val="21"/>
                <w:highlight w:val="none"/>
              </w:rPr>
            </w:pPr>
            <w:r>
              <w:rPr>
                <w:rFonts w:hint="default" w:ascii="Times New Roman" w:hAnsi="Times New Roman" w:eastAsia="方正仿宋_GB2312" w:cs="Times New Roman"/>
                <w:color w:val="auto"/>
                <w:sz w:val="21"/>
                <w:szCs w:val="21"/>
                <w:highlight w:val="none"/>
              </w:rPr>
              <w:t>1</w:t>
            </w:r>
          </w:p>
        </w:tc>
        <w:tc>
          <w:tcPr>
            <w:tcW w:w="1512" w:type="dxa"/>
            <w:vAlign w:val="center"/>
          </w:tcPr>
          <w:p w14:paraId="63820B7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color w:val="auto"/>
                <w:sz w:val="21"/>
                <w:szCs w:val="21"/>
                <w:highlight w:val="none"/>
                <w:lang w:val="en-US" w:eastAsia="zh-CN"/>
              </w:rPr>
            </w:pPr>
            <w:r>
              <w:rPr>
                <w:rFonts w:hint="eastAsia" w:ascii="Times New Roman" w:hAnsi="Times New Roman" w:eastAsia="方正仿宋_GB2312" w:cs="Times New Roman"/>
                <w:bCs/>
                <w:color w:val="auto"/>
                <w:sz w:val="21"/>
                <w:szCs w:val="21"/>
                <w:highlight w:val="none"/>
                <w:lang w:val="en-US" w:eastAsia="zh-CN"/>
              </w:rPr>
              <w:t>比选人</w:t>
            </w:r>
          </w:p>
        </w:tc>
        <w:tc>
          <w:tcPr>
            <w:tcW w:w="7144" w:type="dxa"/>
            <w:vAlign w:val="center"/>
          </w:tcPr>
          <w:p w14:paraId="7D6B325D">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color w:val="auto"/>
                <w:sz w:val="21"/>
                <w:szCs w:val="21"/>
                <w:highlight w:val="none"/>
                <w:lang w:val="en-US" w:eastAsia="zh-CN"/>
              </w:rPr>
            </w:pPr>
            <w:bookmarkStart w:id="14" w:name="_Toc477450749"/>
            <w:bookmarkStart w:id="15" w:name="_Toc477187761"/>
            <w:bookmarkStart w:id="16" w:name="_Toc478234255"/>
            <w:r>
              <w:rPr>
                <w:rFonts w:hint="eastAsia" w:ascii="Times New Roman" w:hAnsi="Times New Roman" w:eastAsia="方正仿宋_GB2312" w:cs="Times New Roman"/>
                <w:bCs/>
                <w:color w:val="auto"/>
                <w:sz w:val="21"/>
                <w:szCs w:val="21"/>
                <w:highlight w:val="none"/>
                <w:lang w:val="en-US" w:eastAsia="zh-CN"/>
              </w:rPr>
              <w:t>比选人</w:t>
            </w:r>
            <w:r>
              <w:rPr>
                <w:rFonts w:hint="default" w:ascii="Times New Roman" w:hAnsi="Times New Roman" w:eastAsia="方正仿宋_GB2312" w:cs="Times New Roman"/>
                <w:bCs/>
                <w:color w:val="auto"/>
                <w:sz w:val="21"/>
                <w:szCs w:val="21"/>
                <w:highlight w:val="none"/>
                <w:lang w:val="en-US" w:eastAsia="zh-CN"/>
              </w:rPr>
              <w:t>：</w:t>
            </w:r>
            <w:bookmarkEnd w:id="14"/>
            <w:bookmarkEnd w:id="15"/>
            <w:bookmarkEnd w:id="16"/>
            <w:r>
              <w:rPr>
                <w:rFonts w:hint="default" w:ascii="Times New Roman" w:hAnsi="Times New Roman" w:eastAsia="方正仿宋_GB2312" w:cs="Times New Roman"/>
                <w:bCs/>
                <w:color w:val="auto"/>
                <w:sz w:val="21"/>
                <w:szCs w:val="21"/>
                <w:highlight w:val="none"/>
                <w:lang w:val="en-US" w:eastAsia="zh-CN"/>
              </w:rPr>
              <w:t>重庆市农业投资集团有限公司</w:t>
            </w:r>
          </w:p>
          <w:p w14:paraId="6672E43D">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color w:val="auto"/>
                <w:sz w:val="21"/>
                <w:szCs w:val="21"/>
                <w:highlight w:val="none"/>
                <w:lang w:val="en-US" w:eastAsia="zh-CN"/>
              </w:rPr>
            </w:pPr>
            <w:bookmarkStart w:id="17" w:name="_Toc478234256"/>
            <w:bookmarkStart w:id="18" w:name="_Toc477187762"/>
            <w:bookmarkStart w:id="19" w:name="_Toc477450750"/>
            <w:r>
              <w:rPr>
                <w:rFonts w:hint="default" w:ascii="Times New Roman" w:hAnsi="Times New Roman" w:eastAsia="方正仿宋_GB2312" w:cs="Times New Roman"/>
                <w:bCs/>
                <w:color w:val="auto"/>
                <w:sz w:val="21"/>
                <w:szCs w:val="21"/>
                <w:highlight w:val="none"/>
                <w:lang w:val="en-US" w:eastAsia="zh-CN"/>
              </w:rPr>
              <w:t>地址：</w:t>
            </w:r>
            <w:bookmarkEnd w:id="17"/>
            <w:bookmarkEnd w:id="18"/>
            <w:bookmarkEnd w:id="19"/>
            <w:r>
              <w:rPr>
                <w:rFonts w:hint="default" w:ascii="Times New Roman" w:hAnsi="Times New Roman" w:eastAsia="方正仿宋_GB2312" w:cs="Times New Roman"/>
                <w:bCs/>
                <w:color w:val="auto"/>
                <w:sz w:val="21"/>
                <w:szCs w:val="21"/>
                <w:highlight w:val="none"/>
                <w:lang w:val="en-US" w:eastAsia="zh-CN"/>
              </w:rPr>
              <w:t>重庆市渝中区中山三路121号天友大酒店</w:t>
            </w:r>
            <w:r>
              <w:rPr>
                <w:rFonts w:hint="eastAsia" w:ascii="Times New Roman" w:hAnsi="Times New Roman" w:eastAsia="方正仿宋_GB2312" w:cs="Times New Roman"/>
                <w:bCs/>
                <w:color w:val="auto"/>
                <w:sz w:val="21"/>
                <w:szCs w:val="21"/>
                <w:highlight w:val="none"/>
                <w:lang w:val="en-US" w:eastAsia="zh-CN"/>
              </w:rPr>
              <w:t>22</w:t>
            </w:r>
            <w:r>
              <w:rPr>
                <w:rFonts w:hint="default" w:ascii="Times New Roman" w:hAnsi="Times New Roman" w:eastAsia="方正仿宋_GB2312" w:cs="Times New Roman"/>
                <w:bCs/>
                <w:color w:val="auto"/>
                <w:sz w:val="21"/>
                <w:szCs w:val="21"/>
                <w:highlight w:val="none"/>
                <w:lang w:val="en-US" w:eastAsia="zh-CN"/>
              </w:rPr>
              <w:t>楼</w:t>
            </w:r>
            <w:r>
              <w:rPr>
                <w:rFonts w:hint="eastAsia" w:ascii="Times New Roman" w:hAnsi="Times New Roman" w:eastAsia="方正仿宋_GB2312" w:cs="Times New Roman"/>
                <w:bCs/>
                <w:color w:val="auto"/>
                <w:sz w:val="21"/>
                <w:szCs w:val="21"/>
                <w:highlight w:val="none"/>
                <w:lang w:val="en-US" w:eastAsia="zh-CN"/>
              </w:rPr>
              <w:t>2206</w:t>
            </w:r>
            <w:r>
              <w:rPr>
                <w:rFonts w:hint="default" w:ascii="Times New Roman" w:hAnsi="Times New Roman" w:eastAsia="方正仿宋_GB2312" w:cs="Times New Roman"/>
                <w:bCs/>
                <w:color w:val="auto"/>
                <w:sz w:val="21"/>
                <w:szCs w:val="21"/>
                <w:highlight w:val="none"/>
                <w:lang w:val="en-US" w:eastAsia="zh-CN"/>
              </w:rPr>
              <w:t>室</w:t>
            </w:r>
          </w:p>
        </w:tc>
      </w:tr>
      <w:tr w14:paraId="1539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14:paraId="06A746F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color w:val="auto"/>
                <w:sz w:val="21"/>
                <w:szCs w:val="21"/>
                <w:highlight w:val="none"/>
              </w:rPr>
            </w:pPr>
            <w:r>
              <w:rPr>
                <w:rFonts w:hint="default" w:ascii="Times New Roman" w:hAnsi="Times New Roman" w:eastAsia="方正仿宋_GB2312" w:cs="Times New Roman"/>
                <w:color w:val="auto"/>
                <w:sz w:val="21"/>
                <w:szCs w:val="21"/>
                <w:highlight w:val="none"/>
              </w:rPr>
              <w:t>2</w:t>
            </w:r>
          </w:p>
        </w:tc>
        <w:tc>
          <w:tcPr>
            <w:tcW w:w="1512" w:type="dxa"/>
            <w:vAlign w:val="center"/>
          </w:tcPr>
          <w:p w14:paraId="0AEADE1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color w:val="auto"/>
                <w:sz w:val="21"/>
                <w:szCs w:val="21"/>
                <w:highlight w:val="none"/>
                <w:lang w:val="en-US" w:eastAsia="zh-CN"/>
              </w:rPr>
            </w:pPr>
            <w:r>
              <w:rPr>
                <w:rFonts w:hint="default" w:ascii="Times New Roman" w:hAnsi="Times New Roman" w:eastAsia="方正仿宋_GB2312" w:cs="Times New Roman"/>
                <w:bCs/>
                <w:color w:val="auto"/>
                <w:sz w:val="21"/>
                <w:szCs w:val="21"/>
                <w:highlight w:val="none"/>
                <w:lang w:val="en-US" w:eastAsia="zh-CN"/>
              </w:rPr>
              <w:t>项目名称</w:t>
            </w:r>
          </w:p>
        </w:tc>
        <w:tc>
          <w:tcPr>
            <w:tcW w:w="7144" w:type="dxa"/>
            <w:vAlign w:val="center"/>
          </w:tcPr>
          <w:p w14:paraId="4C4BA371">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方正仿宋_GB2312" w:cs="Times New Roman"/>
                <w:bCs/>
                <w:color w:val="auto"/>
                <w:sz w:val="21"/>
                <w:szCs w:val="21"/>
                <w:highlight w:val="none"/>
                <w:lang w:val="en-US" w:eastAsia="zh-CN"/>
              </w:rPr>
            </w:pPr>
            <w:r>
              <w:rPr>
                <w:rFonts w:hint="default" w:ascii="Times New Roman" w:hAnsi="Times New Roman" w:eastAsia="方正仿宋_GB2312" w:cs="Times New Roman"/>
                <w:bCs/>
                <w:color w:val="auto"/>
                <w:sz w:val="21"/>
                <w:szCs w:val="21"/>
                <w:highlight w:val="none"/>
                <w:lang w:val="en-US" w:eastAsia="zh-CN"/>
              </w:rPr>
              <w:t>农投集团</w:t>
            </w:r>
            <w:r>
              <w:rPr>
                <w:rFonts w:hint="eastAsia" w:ascii="Times New Roman" w:hAnsi="Times New Roman" w:eastAsia="方正仿宋_GB2312" w:cs="Times New Roman"/>
                <w:bCs/>
                <w:color w:val="auto"/>
                <w:sz w:val="21"/>
                <w:szCs w:val="21"/>
                <w:highlight w:val="none"/>
                <w:lang w:val="en-US" w:eastAsia="zh-CN"/>
              </w:rPr>
              <w:t>总部办公用房装修改造项目工程量清单组价编制及跟审服务</w:t>
            </w:r>
          </w:p>
        </w:tc>
      </w:tr>
      <w:tr w14:paraId="72B4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7" w:hRule="atLeast"/>
        </w:trPr>
        <w:tc>
          <w:tcPr>
            <w:tcW w:w="867" w:type="dxa"/>
            <w:vAlign w:val="center"/>
          </w:tcPr>
          <w:p w14:paraId="10622B4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color w:val="auto"/>
                <w:sz w:val="21"/>
                <w:szCs w:val="21"/>
                <w:highlight w:val="none"/>
                <w:lang w:eastAsia="zh-CN"/>
              </w:rPr>
            </w:pPr>
            <w:r>
              <w:rPr>
                <w:rFonts w:hint="default" w:ascii="Times New Roman" w:hAnsi="Times New Roman" w:eastAsia="方正仿宋_GB2312" w:cs="Times New Roman"/>
                <w:color w:val="auto"/>
                <w:sz w:val="21"/>
                <w:szCs w:val="21"/>
                <w:highlight w:val="none"/>
                <w:lang w:val="en-US" w:eastAsia="zh-CN"/>
              </w:rPr>
              <w:t>3</w:t>
            </w:r>
          </w:p>
        </w:tc>
        <w:tc>
          <w:tcPr>
            <w:tcW w:w="1512" w:type="dxa"/>
            <w:vAlign w:val="center"/>
          </w:tcPr>
          <w:p w14:paraId="466C7C4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color w:val="auto"/>
                <w:sz w:val="21"/>
                <w:szCs w:val="21"/>
                <w:highlight w:val="none"/>
              </w:rPr>
            </w:pPr>
            <w:r>
              <w:rPr>
                <w:rFonts w:hint="default" w:ascii="Times New Roman" w:hAnsi="Times New Roman" w:eastAsia="方正仿宋_GB2312" w:cs="Times New Roman"/>
                <w:bCs/>
                <w:color w:val="auto"/>
                <w:sz w:val="21"/>
                <w:szCs w:val="21"/>
                <w:highlight w:val="none"/>
              </w:rPr>
              <w:t>最高限价</w:t>
            </w:r>
          </w:p>
        </w:tc>
        <w:tc>
          <w:tcPr>
            <w:tcW w:w="7144" w:type="dxa"/>
            <w:vAlign w:val="center"/>
          </w:tcPr>
          <w:p w14:paraId="292F7FFE">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color w:val="auto"/>
                <w:sz w:val="21"/>
                <w:szCs w:val="21"/>
                <w:highlight w:val="none"/>
              </w:rPr>
            </w:pPr>
            <w:r>
              <w:rPr>
                <w:rFonts w:hint="default" w:ascii="Times New Roman" w:hAnsi="Times New Roman" w:eastAsia="方正仿宋_GB2312" w:cs="Times New Roman"/>
                <w:bCs/>
                <w:color w:val="auto"/>
                <w:sz w:val="21"/>
                <w:szCs w:val="21"/>
                <w:highlight w:val="none"/>
                <w:lang w:eastAsia="zh-CN"/>
              </w:rPr>
              <w:t>最高限价</w:t>
            </w:r>
            <w:r>
              <w:rPr>
                <w:rFonts w:hint="default" w:ascii="Times New Roman" w:hAnsi="Times New Roman" w:eastAsia="方正仿宋_GB2312" w:cs="Times New Roman"/>
                <w:bCs/>
                <w:color w:val="auto"/>
                <w:sz w:val="21"/>
                <w:szCs w:val="21"/>
                <w:highlight w:val="none"/>
                <w:lang w:val="en-US" w:eastAsia="zh-CN"/>
              </w:rPr>
              <w:t>90246元人民币（</w:t>
            </w:r>
            <w:r>
              <w:rPr>
                <w:rFonts w:hint="default" w:ascii="Times New Roman" w:hAnsi="Times New Roman" w:eastAsia="方正仿宋_GB2312" w:cs="Times New Roman"/>
                <w:bCs/>
                <w:color w:val="auto"/>
                <w:sz w:val="21"/>
                <w:szCs w:val="21"/>
                <w:highlight w:val="none"/>
                <w:lang w:eastAsia="zh-CN"/>
              </w:rPr>
              <w:t>含税</w:t>
            </w:r>
            <w:r>
              <w:rPr>
                <w:rFonts w:hint="default" w:ascii="Times New Roman" w:hAnsi="Times New Roman" w:eastAsia="方正仿宋_GB2312" w:cs="Times New Roman"/>
                <w:bCs/>
                <w:color w:val="auto"/>
                <w:sz w:val="21"/>
                <w:szCs w:val="21"/>
                <w:highlight w:val="none"/>
                <w:lang w:val="en-US" w:eastAsia="zh-CN"/>
              </w:rPr>
              <w:t>包干</w:t>
            </w:r>
            <w:r>
              <w:rPr>
                <w:rFonts w:hint="eastAsia" w:ascii="Times New Roman" w:hAnsi="Times New Roman" w:eastAsia="方正仿宋_GB2312" w:cs="Times New Roman"/>
                <w:bCs/>
                <w:color w:val="auto"/>
                <w:sz w:val="21"/>
                <w:szCs w:val="21"/>
                <w:highlight w:val="none"/>
                <w:lang w:val="en-US" w:eastAsia="zh-CN"/>
              </w:rPr>
              <w:t>价</w:t>
            </w:r>
            <w:r>
              <w:rPr>
                <w:rFonts w:hint="default" w:ascii="Times New Roman" w:hAnsi="Times New Roman" w:eastAsia="方正仿宋_GB2312" w:cs="Times New Roman"/>
                <w:bCs/>
                <w:color w:val="auto"/>
                <w:sz w:val="21"/>
                <w:szCs w:val="21"/>
                <w:highlight w:val="none"/>
              </w:rPr>
              <w:t>），</w:t>
            </w:r>
            <w:r>
              <w:rPr>
                <w:rFonts w:hint="default" w:ascii="Times New Roman" w:hAnsi="Times New Roman" w:eastAsia="方正仿宋_GB2312" w:cs="Times New Roman"/>
                <w:bCs/>
                <w:color w:val="auto"/>
                <w:sz w:val="21"/>
                <w:szCs w:val="21"/>
                <w:highlight w:val="none"/>
                <w:lang w:eastAsia="zh-CN"/>
              </w:rPr>
              <w:t>超过最高限价</w:t>
            </w:r>
            <w:r>
              <w:rPr>
                <w:rFonts w:hint="default" w:ascii="Times New Roman" w:hAnsi="Times New Roman" w:eastAsia="方正仿宋_GB2312" w:cs="Times New Roman"/>
                <w:bCs/>
                <w:color w:val="auto"/>
                <w:sz w:val="21"/>
                <w:szCs w:val="21"/>
                <w:highlight w:val="none"/>
              </w:rPr>
              <w:t>为</w:t>
            </w:r>
            <w:r>
              <w:rPr>
                <w:rFonts w:hint="default" w:ascii="Times New Roman" w:hAnsi="Times New Roman" w:eastAsia="方正仿宋_GB2312" w:cs="Times New Roman"/>
                <w:bCs/>
                <w:color w:val="auto"/>
                <w:sz w:val="21"/>
                <w:szCs w:val="21"/>
                <w:highlight w:val="none"/>
                <w:lang w:val="en-US" w:eastAsia="zh-CN"/>
              </w:rPr>
              <w:t>无效竞价</w:t>
            </w:r>
          </w:p>
        </w:tc>
      </w:tr>
      <w:tr w14:paraId="6418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4" w:hRule="atLeast"/>
        </w:trPr>
        <w:tc>
          <w:tcPr>
            <w:tcW w:w="867" w:type="dxa"/>
            <w:vAlign w:val="center"/>
          </w:tcPr>
          <w:p w14:paraId="4CC45F9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color w:val="auto"/>
                <w:sz w:val="21"/>
                <w:szCs w:val="21"/>
                <w:highlight w:val="none"/>
                <w:lang w:val="en-US" w:eastAsia="zh-CN"/>
              </w:rPr>
            </w:pPr>
            <w:r>
              <w:rPr>
                <w:rFonts w:hint="default" w:ascii="Times New Roman" w:hAnsi="Times New Roman" w:eastAsia="方正仿宋_GB2312" w:cs="Times New Roman"/>
                <w:color w:val="auto"/>
                <w:sz w:val="21"/>
                <w:szCs w:val="21"/>
                <w:highlight w:val="none"/>
                <w:lang w:val="en-US" w:eastAsia="zh-CN"/>
              </w:rPr>
              <w:t>4</w:t>
            </w:r>
          </w:p>
        </w:tc>
        <w:tc>
          <w:tcPr>
            <w:tcW w:w="1512" w:type="dxa"/>
            <w:vAlign w:val="center"/>
          </w:tcPr>
          <w:p w14:paraId="5943A87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Cs/>
                <w:color w:val="auto"/>
                <w:sz w:val="21"/>
                <w:szCs w:val="21"/>
                <w:highlight w:val="none"/>
              </w:rPr>
            </w:pPr>
            <w:r>
              <w:rPr>
                <w:rFonts w:hint="default" w:ascii="Times New Roman" w:hAnsi="Times New Roman" w:eastAsia="方正仿宋_GB2312" w:cs="Times New Roman"/>
                <w:bCs/>
                <w:color w:val="auto"/>
                <w:sz w:val="21"/>
                <w:szCs w:val="21"/>
                <w:highlight w:val="none"/>
                <w:lang w:val="en-US" w:eastAsia="zh-CN"/>
              </w:rPr>
              <w:t>投标</w:t>
            </w:r>
            <w:r>
              <w:rPr>
                <w:rFonts w:hint="default" w:ascii="Times New Roman" w:hAnsi="Times New Roman" w:eastAsia="方正仿宋_GB2312" w:cs="Times New Roman"/>
                <w:bCs/>
                <w:color w:val="auto"/>
                <w:sz w:val="21"/>
                <w:szCs w:val="21"/>
                <w:highlight w:val="none"/>
              </w:rPr>
              <w:t>人资质</w:t>
            </w:r>
          </w:p>
        </w:tc>
        <w:tc>
          <w:tcPr>
            <w:tcW w:w="7144" w:type="dxa"/>
            <w:vAlign w:val="center"/>
          </w:tcPr>
          <w:p w14:paraId="2367EAB6">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方正仿宋_GB2312" w:cs="Times New Roman"/>
                <w:bCs/>
                <w:color w:val="auto"/>
                <w:sz w:val="21"/>
                <w:szCs w:val="21"/>
                <w:highlight w:val="none"/>
                <w:lang w:val="en-US" w:eastAsia="zh-CN"/>
              </w:rPr>
            </w:pPr>
            <w:r>
              <w:rPr>
                <w:rFonts w:hint="eastAsia" w:ascii="Times New Roman" w:hAnsi="Times New Roman" w:eastAsia="方正仿宋_GB2312" w:cs="Times New Roman"/>
                <w:bCs/>
                <w:color w:val="auto"/>
                <w:sz w:val="21"/>
                <w:szCs w:val="21"/>
                <w:highlight w:val="none"/>
                <w:lang w:val="en-US" w:eastAsia="zh-CN"/>
              </w:rPr>
              <w:t>（一）</w:t>
            </w:r>
            <w:r>
              <w:rPr>
                <w:rFonts w:hint="default" w:ascii="Times New Roman" w:hAnsi="Times New Roman" w:eastAsia="方正仿宋_GB2312" w:cs="Times New Roman"/>
                <w:bCs/>
                <w:color w:val="auto"/>
                <w:sz w:val="21"/>
                <w:szCs w:val="21"/>
                <w:highlight w:val="none"/>
                <w:lang w:val="en-US" w:eastAsia="zh-CN"/>
              </w:rPr>
              <w:t>具备独立法人资格，</w:t>
            </w:r>
            <w:r>
              <w:rPr>
                <w:rFonts w:hint="eastAsia" w:ascii="Times New Roman" w:hAnsi="Times New Roman" w:eastAsia="方正仿宋_GB2312" w:cs="Times New Roman"/>
                <w:bCs/>
                <w:color w:val="auto"/>
                <w:sz w:val="21"/>
                <w:szCs w:val="21"/>
                <w:highlight w:val="none"/>
                <w:lang w:val="en-US" w:eastAsia="zh-CN"/>
              </w:rPr>
              <w:t>提供</w:t>
            </w:r>
            <w:r>
              <w:rPr>
                <w:rFonts w:hint="default" w:ascii="Times New Roman" w:hAnsi="Times New Roman" w:eastAsia="方正仿宋_GB2312" w:cs="Times New Roman"/>
                <w:bCs/>
                <w:color w:val="auto"/>
                <w:sz w:val="21"/>
                <w:szCs w:val="21"/>
                <w:highlight w:val="none"/>
                <w:lang w:val="en-US" w:eastAsia="zh-CN"/>
              </w:rPr>
              <w:t>合法有效的营业执照，能独立承担民事责任的能力。</w:t>
            </w:r>
          </w:p>
          <w:p w14:paraId="0947BDA7">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color w:val="auto"/>
                <w:sz w:val="21"/>
                <w:szCs w:val="21"/>
                <w:highlight w:val="none"/>
                <w:lang w:val="en-US" w:eastAsia="zh-CN"/>
              </w:rPr>
            </w:pPr>
            <w:r>
              <w:rPr>
                <w:rFonts w:hint="default" w:ascii="Times New Roman" w:hAnsi="Times New Roman" w:eastAsia="方正仿宋_GB2312" w:cs="Times New Roman"/>
                <w:bCs/>
                <w:color w:val="auto"/>
                <w:sz w:val="21"/>
                <w:szCs w:val="21"/>
                <w:highlight w:val="none"/>
                <w:lang w:val="en-US" w:eastAsia="zh-CN"/>
              </w:rPr>
              <w:t>（二）具有良好的商业信誉和良好征信，有依法缴纳税收的良好记录，近三年在经营活动中没有重大违法记录，不存在被禁止参与政府或企业采购活动的情形。</w:t>
            </w:r>
          </w:p>
          <w:p w14:paraId="67A60FA5">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color w:val="auto"/>
                <w:sz w:val="21"/>
                <w:szCs w:val="21"/>
                <w:highlight w:val="none"/>
                <w:lang w:val="en-US" w:eastAsia="zh-CN"/>
              </w:rPr>
            </w:pPr>
            <w:r>
              <w:rPr>
                <w:rFonts w:hint="default" w:ascii="Times New Roman" w:hAnsi="Times New Roman" w:eastAsia="方正仿宋_GB2312" w:cs="Times New Roman"/>
                <w:bCs/>
                <w:color w:val="auto"/>
                <w:sz w:val="21"/>
                <w:szCs w:val="21"/>
                <w:highlight w:val="none"/>
                <w:lang w:val="en-US" w:eastAsia="zh-CN"/>
              </w:rPr>
              <w:t>1.</w:t>
            </w:r>
            <w:r>
              <w:rPr>
                <w:rFonts w:hint="eastAsia" w:ascii="Times New Roman" w:hAnsi="Times New Roman" w:eastAsia="方正仿宋_GB2312" w:cs="Times New Roman"/>
                <w:bCs/>
                <w:color w:val="auto"/>
                <w:sz w:val="21"/>
                <w:szCs w:val="21"/>
                <w:highlight w:val="none"/>
                <w:lang w:val="en-US" w:eastAsia="zh-CN"/>
              </w:rPr>
              <w:t>投标人</w:t>
            </w:r>
            <w:r>
              <w:rPr>
                <w:rFonts w:hint="default" w:ascii="Times New Roman" w:hAnsi="Times New Roman" w:eastAsia="方正仿宋_GB2312" w:cs="Times New Roman"/>
                <w:bCs/>
                <w:color w:val="auto"/>
                <w:sz w:val="21"/>
                <w:szCs w:val="21"/>
                <w:highlight w:val="none"/>
                <w:lang w:val="en-US" w:eastAsia="zh-CN"/>
              </w:rPr>
              <w:t>提供信用中国网站（www.creditchina.gov.cn）查询结果打印件并加盖</w:t>
            </w:r>
            <w:r>
              <w:rPr>
                <w:rFonts w:hint="eastAsia" w:ascii="Times New Roman" w:hAnsi="Times New Roman" w:eastAsia="方正仿宋_GB2312" w:cs="Times New Roman"/>
                <w:bCs/>
                <w:color w:val="auto"/>
                <w:sz w:val="21"/>
                <w:szCs w:val="21"/>
                <w:highlight w:val="none"/>
                <w:lang w:val="en-US" w:eastAsia="zh-CN"/>
              </w:rPr>
              <w:t>投标人</w:t>
            </w:r>
            <w:r>
              <w:rPr>
                <w:rFonts w:hint="default" w:ascii="Times New Roman" w:hAnsi="Times New Roman" w:eastAsia="方正仿宋_GB2312" w:cs="Times New Roman"/>
                <w:bCs/>
                <w:color w:val="auto"/>
                <w:sz w:val="21"/>
                <w:szCs w:val="21"/>
                <w:highlight w:val="none"/>
                <w:lang w:val="en-US" w:eastAsia="zh-CN"/>
              </w:rPr>
              <w:t>公章。</w:t>
            </w:r>
          </w:p>
          <w:p w14:paraId="629068A1">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color w:val="auto"/>
                <w:sz w:val="21"/>
                <w:szCs w:val="21"/>
                <w:highlight w:val="none"/>
                <w:lang w:val="en-US" w:eastAsia="zh-CN"/>
              </w:rPr>
            </w:pPr>
            <w:r>
              <w:rPr>
                <w:rFonts w:hint="default" w:ascii="Times New Roman" w:hAnsi="Times New Roman" w:eastAsia="方正仿宋_GB2312" w:cs="Times New Roman"/>
                <w:bCs/>
                <w:color w:val="auto"/>
                <w:sz w:val="21"/>
                <w:szCs w:val="21"/>
                <w:highlight w:val="none"/>
                <w:lang w:val="en-US" w:eastAsia="zh-CN"/>
              </w:rPr>
              <w:t>2.</w:t>
            </w:r>
            <w:r>
              <w:rPr>
                <w:rFonts w:hint="eastAsia" w:ascii="Times New Roman" w:hAnsi="Times New Roman" w:eastAsia="方正仿宋_GB2312" w:cs="Times New Roman"/>
                <w:bCs/>
                <w:color w:val="auto"/>
                <w:sz w:val="21"/>
                <w:szCs w:val="21"/>
                <w:highlight w:val="none"/>
                <w:lang w:val="en-US" w:eastAsia="zh-CN"/>
              </w:rPr>
              <w:t>投标人</w:t>
            </w:r>
            <w:r>
              <w:rPr>
                <w:rFonts w:hint="default" w:ascii="Times New Roman" w:hAnsi="Times New Roman" w:eastAsia="方正仿宋_GB2312" w:cs="Times New Roman"/>
                <w:bCs/>
                <w:color w:val="auto"/>
                <w:sz w:val="21"/>
                <w:szCs w:val="21"/>
                <w:highlight w:val="none"/>
                <w:lang w:val="en-US" w:eastAsia="zh-CN"/>
              </w:rPr>
              <w:t>提供中国政府采购网（www.ccgp.gov.cn）</w:t>
            </w:r>
            <w:r>
              <w:rPr>
                <w:rFonts w:hint="eastAsia" w:ascii="Times New Roman" w:hAnsi="Times New Roman" w:eastAsia="方正仿宋_GB2312" w:cs="Times New Roman"/>
                <w:bCs/>
                <w:color w:val="auto"/>
                <w:sz w:val="21"/>
                <w:szCs w:val="21"/>
                <w:highlight w:val="none"/>
                <w:lang w:val="en-US" w:eastAsia="zh-CN"/>
              </w:rPr>
              <w:t>“</w:t>
            </w:r>
            <w:r>
              <w:rPr>
                <w:rFonts w:hint="default" w:ascii="Times New Roman" w:hAnsi="Times New Roman" w:eastAsia="方正仿宋_GB2312" w:cs="Times New Roman"/>
                <w:bCs/>
                <w:color w:val="auto"/>
                <w:sz w:val="21"/>
                <w:szCs w:val="21"/>
                <w:highlight w:val="none"/>
                <w:lang w:val="en-US" w:eastAsia="zh-CN"/>
              </w:rPr>
              <w:t>政府采购严重违法失信行为记录名单</w:t>
            </w:r>
            <w:r>
              <w:rPr>
                <w:rFonts w:hint="eastAsia" w:ascii="Times New Roman" w:hAnsi="Times New Roman" w:eastAsia="方正仿宋_GB2312" w:cs="Times New Roman"/>
                <w:bCs/>
                <w:color w:val="auto"/>
                <w:sz w:val="21"/>
                <w:szCs w:val="21"/>
                <w:highlight w:val="none"/>
                <w:lang w:val="en-US" w:eastAsia="zh-CN"/>
              </w:rPr>
              <w:t>”</w:t>
            </w:r>
            <w:r>
              <w:rPr>
                <w:rFonts w:hint="default" w:ascii="Times New Roman" w:hAnsi="Times New Roman" w:eastAsia="方正仿宋_GB2312" w:cs="Times New Roman"/>
                <w:bCs/>
                <w:color w:val="auto"/>
                <w:sz w:val="21"/>
                <w:szCs w:val="21"/>
                <w:highlight w:val="none"/>
                <w:lang w:val="en-US" w:eastAsia="zh-CN"/>
              </w:rPr>
              <w:t>查询结果打印并加盖</w:t>
            </w:r>
            <w:r>
              <w:rPr>
                <w:rFonts w:hint="eastAsia" w:ascii="Times New Roman" w:hAnsi="Times New Roman" w:eastAsia="方正仿宋_GB2312" w:cs="Times New Roman"/>
                <w:bCs/>
                <w:color w:val="auto"/>
                <w:sz w:val="21"/>
                <w:szCs w:val="21"/>
                <w:highlight w:val="none"/>
                <w:lang w:val="en-US" w:eastAsia="zh-CN"/>
              </w:rPr>
              <w:t>投标人</w:t>
            </w:r>
            <w:r>
              <w:rPr>
                <w:rFonts w:hint="default" w:ascii="Times New Roman" w:hAnsi="Times New Roman" w:eastAsia="方正仿宋_GB2312" w:cs="Times New Roman"/>
                <w:bCs/>
                <w:color w:val="auto"/>
                <w:sz w:val="21"/>
                <w:szCs w:val="21"/>
                <w:highlight w:val="none"/>
                <w:lang w:val="en-US" w:eastAsia="zh-CN"/>
              </w:rPr>
              <w:t>公章。</w:t>
            </w:r>
          </w:p>
          <w:p w14:paraId="638D61BF">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color w:val="auto"/>
                <w:sz w:val="21"/>
                <w:szCs w:val="21"/>
                <w:highlight w:val="none"/>
                <w:lang w:val="en-US" w:eastAsia="zh-CN"/>
              </w:rPr>
            </w:pPr>
            <w:r>
              <w:rPr>
                <w:rFonts w:hint="default" w:ascii="Times New Roman" w:hAnsi="Times New Roman" w:eastAsia="方正仿宋_GB2312" w:cs="Times New Roman"/>
                <w:bCs/>
                <w:color w:val="auto"/>
                <w:sz w:val="21"/>
                <w:szCs w:val="21"/>
                <w:highlight w:val="none"/>
                <w:lang w:val="en-US" w:eastAsia="zh-CN"/>
              </w:rPr>
              <w:t>（三）自2023年1月1日至截止时间止（以合同签订时间为准）</w:t>
            </w:r>
            <w:r>
              <w:rPr>
                <w:rFonts w:hint="eastAsia" w:ascii="Times New Roman" w:hAnsi="Times New Roman" w:eastAsia="方正仿宋_GB2312" w:cs="Times New Roman"/>
                <w:bCs/>
                <w:color w:val="auto"/>
                <w:sz w:val="21"/>
                <w:szCs w:val="21"/>
                <w:highlight w:val="none"/>
                <w:lang w:val="en-US" w:eastAsia="zh-CN"/>
              </w:rPr>
              <w:t>，至少</w:t>
            </w:r>
            <w:r>
              <w:rPr>
                <w:rFonts w:hint="default" w:ascii="Times New Roman" w:hAnsi="Times New Roman" w:eastAsia="方正仿宋_GB2312" w:cs="Times New Roman"/>
                <w:bCs/>
                <w:color w:val="auto"/>
                <w:sz w:val="21"/>
                <w:szCs w:val="21"/>
                <w:highlight w:val="none"/>
                <w:lang w:val="en-US" w:eastAsia="zh-CN"/>
              </w:rPr>
              <w:t>承担过1个建安费500万元及以上装饰工程的</w:t>
            </w:r>
            <w:r>
              <w:rPr>
                <w:rFonts w:hint="eastAsia" w:ascii="Times New Roman" w:hAnsi="Times New Roman" w:eastAsia="方正仿宋_GB2312" w:cs="Times New Roman"/>
                <w:bCs/>
                <w:color w:val="auto"/>
                <w:sz w:val="21"/>
                <w:szCs w:val="21"/>
                <w:highlight w:val="none"/>
                <w:lang w:val="en-US" w:eastAsia="zh-CN"/>
              </w:rPr>
              <w:t>工程造价咨询服务业绩。</w:t>
            </w:r>
          </w:p>
          <w:p w14:paraId="3F795BB2">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color w:val="auto"/>
                <w:sz w:val="21"/>
                <w:szCs w:val="21"/>
                <w:highlight w:val="none"/>
                <w:lang w:val="en-US" w:eastAsia="zh-CN"/>
              </w:rPr>
            </w:pPr>
            <w:r>
              <w:rPr>
                <w:rFonts w:hint="eastAsia" w:ascii="Times New Roman" w:hAnsi="Times New Roman" w:eastAsia="方正仿宋_GB2312" w:cs="Times New Roman"/>
                <w:bCs/>
                <w:color w:val="auto"/>
                <w:sz w:val="21"/>
                <w:szCs w:val="21"/>
                <w:highlight w:val="none"/>
                <w:lang w:val="en-US" w:eastAsia="zh-CN"/>
              </w:rPr>
              <w:t>投标人提供业绩合同复印件并加盖投标人公章。</w:t>
            </w:r>
          </w:p>
          <w:p w14:paraId="7DD9507B">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color w:val="auto"/>
                <w:sz w:val="21"/>
                <w:szCs w:val="21"/>
                <w:highlight w:val="none"/>
                <w:lang w:val="en-US" w:eastAsia="zh-CN"/>
              </w:rPr>
            </w:pPr>
            <w:r>
              <w:rPr>
                <w:rFonts w:hint="default" w:ascii="Times New Roman" w:hAnsi="Times New Roman" w:eastAsia="方正仿宋_GB2312" w:cs="Times New Roman"/>
                <w:bCs/>
                <w:color w:val="auto"/>
                <w:sz w:val="21"/>
                <w:szCs w:val="21"/>
                <w:highlight w:val="none"/>
                <w:lang w:val="en-US" w:eastAsia="zh-CN"/>
              </w:rPr>
              <w:t>（四）拟派</w:t>
            </w:r>
            <w:r>
              <w:rPr>
                <w:rFonts w:hint="eastAsia" w:ascii="Times New Roman" w:hAnsi="Times New Roman" w:eastAsia="方正仿宋_GB2312" w:cs="Times New Roman"/>
                <w:bCs/>
                <w:color w:val="auto"/>
                <w:sz w:val="21"/>
                <w:szCs w:val="21"/>
                <w:highlight w:val="none"/>
                <w:lang w:val="en-US" w:eastAsia="zh-CN"/>
              </w:rPr>
              <w:t>团队成员至少具有</w:t>
            </w:r>
            <w:r>
              <w:rPr>
                <w:rFonts w:hint="default" w:ascii="Times New Roman" w:hAnsi="Times New Roman" w:eastAsia="方正仿宋_GB2312" w:cs="Times New Roman"/>
                <w:bCs/>
                <w:color w:val="auto"/>
                <w:sz w:val="21"/>
                <w:szCs w:val="21"/>
                <w:highlight w:val="none"/>
                <w:lang w:val="en-US" w:eastAsia="zh-CN"/>
              </w:rPr>
              <w:t>土建</w:t>
            </w:r>
            <w:r>
              <w:rPr>
                <w:rFonts w:hint="eastAsia" w:ascii="Times New Roman" w:hAnsi="Times New Roman" w:eastAsia="方正仿宋_GB2312" w:cs="Times New Roman"/>
                <w:bCs/>
                <w:color w:val="auto"/>
                <w:sz w:val="21"/>
                <w:szCs w:val="21"/>
                <w:highlight w:val="none"/>
                <w:lang w:val="en-US" w:eastAsia="zh-CN"/>
              </w:rPr>
              <w:t>专业</w:t>
            </w:r>
            <w:r>
              <w:rPr>
                <w:rFonts w:hint="default" w:ascii="Times New Roman" w:hAnsi="Times New Roman" w:eastAsia="方正仿宋_GB2312" w:cs="Times New Roman"/>
                <w:bCs/>
                <w:color w:val="auto"/>
                <w:sz w:val="21"/>
                <w:szCs w:val="21"/>
                <w:highlight w:val="none"/>
                <w:lang w:val="en-US" w:eastAsia="zh-CN"/>
              </w:rPr>
              <w:t>一级注册造价工程师</w:t>
            </w:r>
            <w:r>
              <w:rPr>
                <w:rFonts w:hint="eastAsia" w:ascii="Times New Roman" w:hAnsi="Times New Roman" w:eastAsia="方正仿宋_GB2312" w:cs="Times New Roman"/>
                <w:bCs/>
                <w:color w:val="auto"/>
                <w:sz w:val="21"/>
                <w:szCs w:val="21"/>
                <w:highlight w:val="none"/>
                <w:lang w:val="en-US" w:eastAsia="zh-CN"/>
              </w:rPr>
              <w:t>1</w:t>
            </w:r>
            <w:r>
              <w:rPr>
                <w:rFonts w:hint="default" w:ascii="Times New Roman" w:hAnsi="Times New Roman" w:eastAsia="方正仿宋_GB2312" w:cs="Times New Roman"/>
                <w:bCs/>
                <w:color w:val="auto"/>
                <w:sz w:val="21"/>
                <w:szCs w:val="21"/>
                <w:highlight w:val="none"/>
                <w:lang w:val="en-US" w:eastAsia="zh-CN"/>
              </w:rPr>
              <w:t>名、安装专业一级造价工程师1名</w:t>
            </w:r>
            <w:r>
              <w:rPr>
                <w:rFonts w:hint="eastAsia" w:ascii="Times New Roman" w:hAnsi="Times New Roman" w:eastAsia="方正仿宋_GB2312" w:cs="Times New Roman"/>
                <w:bCs/>
                <w:color w:val="auto"/>
                <w:sz w:val="21"/>
                <w:szCs w:val="21"/>
                <w:highlight w:val="none"/>
                <w:lang w:val="en-US" w:eastAsia="zh-CN"/>
              </w:rPr>
              <w:t>。</w:t>
            </w:r>
          </w:p>
          <w:p w14:paraId="1270DE35">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color w:val="auto"/>
                <w:highlight w:val="none"/>
                <w:lang w:val="en-US" w:eastAsia="zh-CN"/>
              </w:rPr>
            </w:pPr>
            <w:r>
              <w:rPr>
                <w:rFonts w:hint="eastAsia" w:ascii="Times New Roman" w:hAnsi="Times New Roman" w:eastAsia="方正仿宋_GB2312" w:cs="Times New Roman"/>
                <w:bCs/>
                <w:color w:val="auto"/>
                <w:sz w:val="21"/>
                <w:szCs w:val="21"/>
                <w:highlight w:val="none"/>
                <w:lang w:val="en-US" w:eastAsia="zh-CN"/>
              </w:rPr>
              <w:t>投标人提供拟派服务人员有效的身份证、一级注册造价工程师证书、投标人为其缴纳近六个月的养老保险证明材料、复印件并加盖投标人公章。</w:t>
            </w:r>
          </w:p>
          <w:p w14:paraId="01C71F37">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cs="Times New Roman"/>
                <w:color w:val="auto"/>
                <w:highlight w:val="none"/>
              </w:rPr>
            </w:pPr>
            <w:r>
              <w:rPr>
                <w:rFonts w:hint="eastAsia" w:ascii="Times New Roman" w:hAnsi="Times New Roman" w:eastAsia="方正仿宋_GB2312" w:cs="Times New Roman"/>
                <w:bCs/>
                <w:color w:val="auto"/>
                <w:sz w:val="21"/>
                <w:szCs w:val="21"/>
                <w:highlight w:val="none"/>
                <w:lang w:val="en-US" w:eastAsia="zh-CN"/>
              </w:rPr>
              <w:t>（五）</w:t>
            </w:r>
            <w:r>
              <w:rPr>
                <w:rFonts w:hint="default" w:ascii="Times New Roman" w:hAnsi="Times New Roman" w:eastAsia="方正仿宋_GB2312" w:cs="Times New Roman"/>
                <w:bCs/>
                <w:color w:val="auto"/>
                <w:sz w:val="21"/>
                <w:szCs w:val="21"/>
                <w:highlight w:val="none"/>
                <w:lang w:val="en-US" w:eastAsia="zh-CN"/>
              </w:rPr>
              <w:t>法定代表人（或单位负责人）为同一个人的两个及两个以上法人（机构），母公司、全资子公司及其控股公司，不得同时参与投标，否则相关投标文件全部视为无效。</w:t>
            </w:r>
          </w:p>
        </w:tc>
      </w:tr>
      <w:tr w14:paraId="25D3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3" w:hRule="atLeast"/>
        </w:trPr>
        <w:tc>
          <w:tcPr>
            <w:tcW w:w="867" w:type="dxa"/>
            <w:vAlign w:val="center"/>
          </w:tcPr>
          <w:p w14:paraId="666715E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color w:val="auto"/>
                <w:sz w:val="21"/>
                <w:szCs w:val="21"/>
                <w:highlight w:val="none"/>
                <w:lang w:val="en-US" w:eastAsia="zh-CN"/>
              </w:rPr>
            </w:pPr>
            <w:r>
              <w:rPr>
                <w:rFonts w:hint="default" w:ascii="Times New Roman" w:hAnsi="Times New Roman" w:eastAsia="方正仿宋_GB2312" w:cs="Times New Roman"/>
                <w:color w:val="auto"/>
                <w:sz w:val="21"/>
                <w:szCs w:val="21"/>
                <w:highlight w:val="none"/>
                <w:lang w:val="en-US" w:eastAsia="zh-CN"/>
              </w:rPr>
              <w:t>5</w:t>
            </w:r>
          </w:p>
        </w:tc>
        <w:tc>
          <w:tcPr>
            <w:tcW w:w="1512" w:type="dxa"/>
            <w:vAlign w:val="center"/>
          </w:tcPr>
          <w:p w14:paraId="09657E8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color w:val="auto"/>
                <w:sz w:val="21"/>
                <w:szCs w:val="21"/>
                <w:highlight w:val="none"/>
                <w:lang w:val="en-US" w:eastAsia="zh-CN"/>
              </w:rPr>
            </w:pPr>
            <w:bookmarkStart w:id="20" w:name="_Toc478234263"/>
            <w:r>
              <w:rPr>
                <w:rFonts w:hint="default" w:ascii="Times New Roman" w:hAnsi="Times New Roman" w:eastAsia="方正仿宋_GB2312" w:cs="Times New Roman"/>
                <w:bCs/>
                <w:color w:val="auto"/>
                <w:sz w:val="21"/>
                <w:szCs w:val="21"/>
                <w:highlight w:val="none"/>
                <w:lang w:val="en-US" w:eastAsia="zh-CN"/>
              </w:rPr>
              <w:t>投标文件</w:t>
            </w:r>
            <w:bookmarkEnd w:id="20"/>
          </w:p>
          <w:p w14:paraId="2DE96E4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 w:val="0"/>
                <w:bCs/>
                <w:color w:val="auto"/>
                <w:kern w:val="2"/>
                <w:sz w:val="21"/>
                <w:szCs w:val="21"/>
                <w:highlight w:val="none"/>
                <w:lang w:val="en-US" w:eastAsia="zh-CN" w:bidi="ar-SA"/>
              </w:rPr>
            </w:pPr>
            <w:bookmarkStart w:id="21" w:name="_Toc478234264"/>
            <w:r>
              <w:rPr>
                <w:rFonts w:hint="default" w:ascii="Times New Roman" w:hAnsi="Times New Roman" w:eastAsia="方正仿宋_GB2312" w:cs="Times New Roman"/>
                <w:bCs/>
                <w:color w:val="auto"/>
                <w:sz w:val="21"/>
                <w:szCs w:val="21"/>
                <w:highlight w:val="none"/>
                <w:lang w:val="en-US" w:eastAsia="zh-CN"/>
              </w:rPr>
              <w:t>递交</w:t>
            </w:r>
            <w:bookmarkEnd w:id="21"/>
          </w:p>
        </w:tc>
        <w:tc>
          <w:tcPr>
            <w:tcW w:w="7144" w:type="dxa"/>
            <w:vAlign w:val="center"/>
          </w:tcPr>
          <w:p w14:paraId="6D0FC1F3">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方正仿宋_GB2312" w:cs="Times New Roman"/>
                <w:b w:val="0"/>
                <w:bCs/>
                <w:color w:val="auto"/>
                <w:kern w:val="2"/>
                <w:sz w:val="21"/>
                <w:szCs w:val="21"/>
                <w:highlight w:val="none"/>
                <w:lang w:val="en-US" w:eastAsia="zh-CN" w:bidi="ar-SA"/>
              </w:rPr>
            </w:pPr>
            <w:r>
              <w:rPr>
                <w:rFonts w:hint="default" w:ascii="Times New Roman" w:hAnsi="Times New Roman" w:eastAsia="方正仿宋_GB2312" w:cs="Times New Roman"/>
                <w:b w:val="0"/>
                <w:bCs/>
                <w:color w:val="auto"/>
                <w:kern w:val="2"/>
                <w:sz w:val="21"/>
                <w:szCs w:val="21"/>
                <w:highlight w:val="none"/>
                <w:lang w:val="en-US" w:eastAsia="zh-CN" w:bidi="ar-SA"/>
              </w:rPr>
              <w:t>202</w:t>
            </w:r>
            <w:r>
              <w:rPr>
                <w:rFonts w:hint="eastAsia" w:ascii="Times New Roman" w:hAnsi="Times New Roman" w:eastAsia="方正仿宋_GB2312" w:cs="Times New Roman"/>
                <w:b w:val="0"/>
                <w:bCs/>
                <w:color w:val="auto"/>
                <w:kern w:val="2"/>
                <w:sz w:val="21"/>
                <w:szCs w:val="21"/>
                <w:highlight w:val="none"/>
                <w:lang w:val="en-US" w:eastAsia="zh-CN" w:bidi="ar-SA"/>
              </w:rPr>
              <w:t>6</w:t>
            </w:r>
            <w:r>
              <w:rPr>
                <w:rFonts w:hint="default" w:ascii="Times New Roman" w:hAnsi="Times New Roman" w:eastAsia="方正仿宋_GB2312" w:cs="Times New Roman"/>
                <w:b w:val="0"/>
                <w:bCs/>
                <w:color w:val="auto"/>
                <w:kern w:val="2"/>
                <w:sz w:val="21"/>
                <w:szCs w:val="21"/>
                <w:highlight w:val="none"/>
                <w:lang w:val="en-US" w:eastAsia="zh-CN" w:bidi="ar-SA"/>
              </w:rPr>
              <w:t>年</w:t>
            </w:r>
            <w:r>
              <w:rPr>
                <w:rFonts w:hint="eastAsia" w:ascii="Times New Roman" w:hAnsi="Times New Roman" w:eastAsia="方正仿宋_GB2312" w:cs="Times New Roman"/>
                <w:b w:val="0"/>
                <w:bCs/>
                <w:color w:val="auto"/>
                <w:kern w:val="2"/>
                <w:sz w:val="21"/>
                <w:szCs w:val="21"/>
                <w:highlight w:val="none"/>
                <w:lang w:val="en-US" w:eastAsia="zh-CN" w:bidi="ar-SA"/>
              </w:rPr>
              <w:t>X</w:t>
            </w:r>
            <w:r>
              <w:rPr>
                <w:rFonts w:hint="default" w:ascii="Times New Roman" w:hAnsi="Times New Roman" w:eastAsia="方正仿宋_GB2312" w:cs="Times New Roman"/>
                <w:b w:val="0"/>
                <w:bCs/>
                <w:color w:val="auto"/>
                <w:kern w:val="2"/>
                <w:sz w:val="21"/>
                <w:szCs w:val="21"/>
                <w:highlight w:val="none"/>
                <w:lang w:val="en-US" w:eastAsia="zh-CN" w:bidi="ar-SA"/>
              </w:rPr>
              <w:t>月</w:t>
            </w:r>
            <w:r>
              <w:rPr>
                <w:rFonts w:hint="eastAsia" w:ascii="Times New Roman" w:hAnsi="Times New Roman" w:eastAsia="方正仿宋_GB2312" w:cs="Times New Roman"/>
                <w:b w:val="0"/>
                <w:bCs/>
                <w:color w:val="auto"/>
                <w:kern w:val="2"/>
                <w:sz w:val="21"/>
                <w:szCs w:val="21"/>
                <w:highlight w:val="none"/>
                <w:lang w:val="en-US" w:eastAsia="zh-CN" w:bidi="ar-SA"/>
              </w:rPr>
              <w:t>X</w:t>
            </w:r>
            <w:r>
              <w:rPr>
                <w:rFonts w:hint="default" w:ascii="Times New Roman" w:hAnsi="Times New Roman" w:eastAsia="方正仿宋_GB2312" w:cs="Times New Roman"/>
                <w:b w:val="0"/>
                <w:bCs/>
                <w:color w:val="auto"/>
                <w:kern w:val="2"/>
                <w:sz w:val="21"/>
                <w:szCs w:val="21"/>
                <w:highlight w:val="none"/>
                <w:lang w:val="en-US" w:eastAsia="zh-CN" w:bidi="ar-SA"/>
              </w:rPr>
              <w:t>日下午17:00前</w:t>
            </w:r>
          </w:p>
          <w:p w14:paraId="0D092D2F">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方正仿宋_GB2312" w:cs="Times New Roman"/>
                <w:b w:val="0"/>
                <w:bCs/>
                <w:color w:val="auto"/>
                <w:kern w:val="2"/>
                <w:sz w:val="21"/>
                <w:szCs w:val="21"/>
                <w:highlight w:val="none"/>
                <w:lang w:val="en-US" w:eastAsia="zh-CN" w:bidi="ar-SA"/>
              </w:rPr>
            </w:pPr>
            <w:r>
              <w:rPr>
                <w:rFonts w:hint="default" w:ascii="Times New Roman" w:hAnsi="Times New Roman" w:eastAsia="方正仿宋_GB2312" w:cs="Times New Roman"/>
                <w:bCs/>
                <w:color w:val="auto"/>
                <w:sz w:val="21"/>
                <w:szCs w:val="21"/>
                <w:highlight w:val="none"/>
                <w:lang w:val="en-US" w:eastAsia="zh-CN"/>
              </w:rPr>
              <w:t>递交方式：直接送达或邮寄</w:t>
            </w:r>
          </w:p>
        </w:tc>
      </w:tr>
      <w:tr w14:paraId="1CE0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14:paraId="403790D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color w:val="auto"/>
                <w:sz w:val="21"/>
                <w:szCs w:val="21"/>
                <w:highlight w:val="none"/>
                <w:lang w:val="en-US" w:eastAsia="zh-CN"/>
              </w:rPr>
            </w:pPr>
            <w:r>
              <w:rPr>
                <w:rFonts w:hint="default" w:ascii="Times New Roman" w:hAnsi="Times New Roman" w:eastAsia="方正仿宋_GB2312" w:cs="Times New Roman"/>
                <w:color w:val="auto"/>
                <w:sz w:val="21"/>
                <w:szCs w:val="21"/>
                <w:highlight w:val="none"/>
                <w:lang w:val="en-US" w:eastAsia="zh-CN"/>
              </w:rPr>
              <w:t>6</w:t>
            </w:r>
          </w:p>
        </w:tc>
        <w:tc>
          <w:tcPr>
            <w:tcW w:w="1512" w:type="dxa"/>
            <w:vAlign w:val="center"/>
          </w:tcPr>
          <w:p w14:paraId="680EC79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color w:val="auto"/>
                <w:sz w:val="21"/>
                <w:szCs w:val="21"/>
                <w:highlight w:val="none"/>
                <w:lang w:val="en-US" w:eastAsia="zh-CN"/>
              </w:rPr>
            </w:pPr>
            <w:r>
              <w:rPr>
                <w:rFonts w:hint="default" w:ascii="Times New Roman" w:hAnsi="Times New Roman" w:eastAsia="方正仿宋_GB2312" w:cs="Times New Roman"/>
                <w:bCs/>
                <w:color w:val="auto"/>
                <w:sz w:val="21"/>
                <w:szCs w:val="21"/>
                <w:highlight w:val="none"/>
                <w:lang w:val="en-US" w:eastAsia="zh-CN"/>
              </w:rPr>
              <w:t>投标文件数量</w:t>
            </w:r>
          </w:p>
        </w:tc>
        <w:tc>
          <w:tcPr>
            <w:tcW w:w="7144" w:type="dxa"/>
            <w:vAlign w:val="center"/>
          </w:tcPr>
          <w:p w14:paraId="79D7758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color w:val="auto"/>
                <w:sz w:val="21"/>
                <w:szCs w:val="21"/>
                <w:highlight w:val="none"/>
                <w:lang w:val="en-US" w:eastAsia="zh-CN"/>
              </w:rPr>
            </w:pPr>
            <w:bookmarkStart w:id="22" w:name="_Toc477450765"/>
            <w:bookmarkStart w:id="23" w:name="_Toc478234266"/>
            <w:bookmarkStart w:id="24" w:name="_Toc477187777"/>
            <w:r>
              <w:rPr>
                <w:rFonts w:hint="default" w:ascii="Times New Roman" w:hAnsi="Times New Roman" w:eastAsia="方正仿宋_GB2312" w:cs="Times New Roman"/>
                <w:bCs/>
                <w:color w:val="auto"/>
                <w:sz w:val="21"/>
                <w:szCs w:val="21"/>
                <w:highlight w:val="none"/>
                <w:lang w:val="en-US" w:eastAsia="zh-CN"/>
              </w:rPr>
              <w:t>一式三份，正本1份</w:t>
            </w:r>
            <w:bookmarkEnd w:id="22"/>
            <w:bookmarkEnd w:id="23"/>
            <w:bookmarkEnd w:id="24"/>
            <w:r>
              <w:rPr>
                <w:rFonts w:hint="default" w:ascii="Times New Roman" w:hAnsi="Times New Roman" w:eastAsia="方正仿宋_GB2312" w:cs="Times New Roman"/>
                <w:bCs/>
                <w:color w:val="auto"/>
                <w:sz w:val="21"/>
                <w:szCs w:val="21"/>
                <w:highlight w:val="none"/>
                <w:lang w:val="en-US" w:eastAsia="zh-CN"/>
              </w:rPr>
              <w:t>，副本2份（副本为正本完整扫描件）。</w:t>
            </w:r>
          </w:p>
        </w:tc>
      </w:tr>
      <w:tr w14:paraId="7FDE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2" w:hRule="atLeast"/>
        </w:trPr>
        <w:tc>
          <w:tcPr>
            <w:tcW w:w="867" w:type="dxa"/>
            <w:vAlign w:val="center"/>
          </w:tcPr>
          <w:p w14:paraId="319003E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color w:val="auto"/>
                <w:sz w:val="21"/>
                <w:szCs w:val="21"/>
                <w:highlight w:val="none"/>
                <w:lang w:val="en-US" w:eastAsia="zh-CN"/>
              </w:rPr>
            </w:pPr>
            <w:r>
              <w:rPr>
                <w:rFonts w:hint="default" w:ascii="Times New Roman" w:hAnsi="Times New Roman" w:eastAsia="方正仿宋_GB2312" w:cs="Times New Roman"/>
                <w:color w:val="auto"/>
                <w:sz w:val="21"/>
                <w:szCs w:val="21"/>
                <w:highlight w:val="none"/>
                <w:lang w:val="en-US" w:eastAsia="zh-CN"/>
              </w:rPr>
              <w:t>7</w:t>
            </w:r>
          </w:p>
        </w:tc>
        <w:tc>
          <w:tcPr>
            <w:tcW w:w="1512" w:type="dxa"/>
            <w:vAlign w:val="center"/>
          </w:tcPr>
          <w:p w14:paraId="598F5C9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color w:val="auto"/>
                <w:sz w:val="21"/>
                <w:szCs w:val="21"/>
                <w:highlight w:val="none"/>
                <w:lang w:val="en-US" w:eastAsia="zh-CN"/>
              </w:rPr>
            </w:pPr>
            <w:r>
              <w:rPr>
                <w:rFonts w:hint="default" w:ascii="Times New Roman" w:hAnsi="Times New Roman" w:eastAsia="方正仿宋_GB2312" w:cs="Times New Roman"/>
                <w:bCs/>
                <w:color w:val="auto"/>
                <w:sz w:val="21"/>
                <w:szCs w:val="21"/>
                <w:highlight w:val="none"/>
                <w:lang w:val="en-US" w:eastAsia="zh-CN"/>
              </w:rPr>
              <w:t>投标文件</w:t>
            </w:r>
          </w:p>
          <w:p w14:paraId="7081310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color w:val="auto"/>
                <w:sz w:val="21"/>
                <w:szCs w:val="21"/>
                <w:highlight w:val="none"/>
              </w:rPr>
            </w:pPr>
            <w:r>
              <w:rPr>
                <w:rFonts w:hint="default" w:ascii="Times New Roman" w:hAnsi="Times New Roman" w:eastAsia="方正仿宋_GB2312" w:cs="Times New Roman"/>
                <w:bCs/>
                <w:color w:val="auto"/>
                <w:sz w:val="21"/>
                <w:szCs w:val="21"/>
                <w:highlight w:val="none"/>
                <w:lang w:val="en-US" w:eastAsia="zh-CN"/>
              </w:rPr>
              <w:t>内容</w:t>
            </w:r>
          </w:p>
        </w:tc>
        <w:tc>
          <w:tcPr>
            <w:tcW w:w="7144" w:type="dxa"/>
            <w:vAlign w:val="center"/>
          </w:tcPr>
          <w:p w14:paraId="5FB80FD7">
            <w:pPr>
              <w:pStyle w:val="30"/>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eastAsia="方正仿宋_GB2312" w:cs="Times New Roman"/>
                <w:color w:val="auto"/>
                <w:kern w:val="0"/>
                <w:sz w:val="21"/>
                <w:szCs w:val="21"/>
                <w:highlight w:val="none"/>
                <w:lang w:eastAsia="zh-CN"/>
              </w:rPr>
            </w:pPr>
            <w:r>
              <w:rPr>
                <w:rFonts w:hint="default" w:ascii="Times New Roman" w:hAnsi="Times New Roman" w:eastAsia="方正仿宋_GB2312" w:cs="Times New Roman"/>
                <w:bCs/>
                <w:color w:val="auto"/>
                <w:kern w:val="2"/>
                <w:sz w:val="21"/>
                <w:szCs w:val="21"/>
                <w:highlight w:val="none"/>
                <w:lang w:val="en-US" w:eastAsia="zh-CN" w:bidi="ar-SA"/>
              </w:rPr>
              <w:t>投标文件内容应包括但不限于投标人营业执照（副本）或事业单位法人证书（副本）、法定代表人授权委托书、投标人基本情况介绍、项目报价、工作方案、业绩情况、主要业绩证明、项目团队构成、项目团队主要成员职业资格证书等。</w:t>
            </w:r>
          </w:p>
        </w:tc>
      </w:tr>
      <w:tr w14:paraId="748E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3" w:hRule="atLeast"/>
        </w:trPr>
        <w:tc>
          <w:tcPr>
            <w:tcW w:w="867" w:type="dxa"/>
            <w:vAlign w:val="center"/>
          </w:tcPr>
          <w:p w14:paraId="594956B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color w:val="auto"/>
                <w:sz w:val="21"/>
                <w:szCs w:val="21"/>
                <w:highlight w:val="none"/>
                <w:lang w:val="en-US" w:eastAsia="zh-CN"/>
              </w:rPr>
            </w:pPr>
            <w:r>
              <w:rPr>
                <w:rFonts w:hint="default" w:ascii="Times New Roman" w:hAnsi="Times New Roman" w:eastAsia="方正仿宋_GB2312" w:cs="Times New Roman"/>
                <w:bCs/>
                <w:color w:val="auto"/>
                <w:sz w:val="21"/>
                <w:szCs w:val="21"/>
                <w:highlight w:val="none"/>
                <w:lang w:val="en-US" w:eastAsia="zh-CN"/>
              </w:rPr>
              <w:t>8</w:t>
            </w:r>
          </w:p>
        </w:tc>
        <w:tc>
          <w:tcPr>
            <w:tcW w:w="1512" w:type="dxa"/>
            <w:vAlign w:val="center"/>
          </w:tcPr>
          <w:p w14:paraId="1456777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color w:val="auto"/>
                <w:sz w:val="21"/>
                <w:szCs w:val="21"/>
                <w:highlight w:val="none"/>
                <w:lang w:val="en-US" w:eastAsia="zh-CN"/>
              </w:rPr>
            </w:pPr>
            <w:r>
              <w:rPr>
                <w:rFonts w:hint="default" w:ascii="Times New Roman" w:hAnsi="Times New Roman" w:eastAsia="方正仿宋_GB2312" w:cs="Times New Roman"/>
                <w:bCs/>
                <w:color w:val="auto"/>
                <w:sz w:val="21"/>
                <w:szCs w:val="21"/>
                <w:highlight w:val="none"/>
                <w:lang w:val="en-US" w:eastAsia="zh-CN"/>
              </w:rPr>
              <w:t>投标文件</w:t>
            </w:r>
          </w:p>
          <w:p w14:paraId="4A81DD3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color w:val="auto"/>
                <w:sz w:val="21"/>
                <w:szCs w:val="21"/>
                <w:highlight w:val="none"/>
                <w:lang w:val="en-US" w:eastAsia="zh-CN"/>
              </w:rPr>
            </w:pPr>
            <w:r>
              <w:rPr>
                <w:rFonts w:hint="default" w:ascii="Times New Roman" w:hAnsi="Times New Roman" w:eastAsia="方正仿宋_GB2312" w:cs="Times New Roman"/>
                <w:bCs/>
                <w:color w:val="auto"/>
                <w:sz w:val="21"/>
                <w:szCs w:val="21"/>
                <w:highlight w:val="none"/>
                <w:lang w:val="en-US" w:eastAsia="zh-CN"/>
              </w:rPr>
              <w:t>密封</w:t>
            </w:r>
          </w:p>
        </w:tc>
        <w:tc>
          <w:tcPr>
            <w:tcW w:w="7144" w:type="dxa"/>
            <w:vAlign w:val="center"/>
          </w:tcPr>
          <w:p w14:paraId="5C70FF1F">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color w:val="auto"/>
                <w:kern w:val="2"/>
                <w:sz w:val="21"/>
                <w:szCs w:val="21"/>
                <w:highlight w:val="none"/>
                <w:lang w:val="en-US" w:eastAsia="zh-CN" w:bidi="ar-SA"/>
              </w:rPr>
            </w:pPr>
            <w:bookmarkStart w:id="25" w:name="_Toc478234277"/>
            <w:bookmarkStart w:id="26" w:name="_Toc477450771"/>
            <w:bookmarkStart w:id="27" w:name="_Toc477187783"/>
            <w:r>
              <w:rPr>
                <w:rFonts w:hint="default" w:ascii="Times New Roman" w:hAnsi="Times New Roman" w:eastAsia="方正仿宋_GB2312" w:cs="Times New Roman"/>
                <w:bCs/>
                <w:color w:val="auto"/>
                <w:kern w:val="2"/>
                <w:sz w:val="21"/>
                <w:szCs w:val="21"/>
                <w:highlight w:val="none"/>
                <w:lang w:val="en-US" w:eastAsia="zh-CN" w:bidi="ar-SA"/>
              </w:rPr>
              <w:t>投标文件应装订成册装入大袋中密封，大袋密封套上写明如下内容：</w:t>
            </w:r>
            <w:bookmarkEnd w:id="25"/>
          </w:p>
          <w:p w14:paraId="44B455E9">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color w:val="auto"/>
                <w:kern w:val="2"/>
                <w:sz w:val="21"/>
                <w:szCs w:val="21"/>
                <w:highlight w:val="none"/>
                <w:lang w:val="en-US" w:eastAsia="zh-CN" w:bidi="ar-SA"/>
              </w:rPr>
            </w:pPr>
            <w:bookmarkStart w:id="28" w:name="_Toc478234279"/>
            <w:r>
              <w:rPr>
                <w:rFonts w:hint="default" w:ascii="Times New Roman" w:hAnsi="Times New Roman" w:eastAsia="方正仿宋_GB2312" w:cs="Times New Roman"/>
                <w:bCs/>
                <w:color w:val="auto"/>
                <w:kern w:val="2"/>
                <w:sz w:val="21"/>
                <w:szCs w:val="21"/>
                <w:highlight w:val="none"/>
                <w:lang w:val="en-US" w:eastAsia="zh-CN" w:bidi="ar-SA"/>
              </w:rPr>
              <w:t>投标人：投标人名称（加盖公章）</w:t>
            </w:r>
            <w:bookmarkEnd w:id="28"/>
          </w:p>
          <w:p w14:paraId="241D15D3">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color w:val="auto"/>
                <w:kern w:val="2"/>
                <w:sz w:val="21"/>
                <w:szCs w:val="21"/>
                <w:highlight w:val="none"/>
                <w:lang w:val="en-US" w:eastAsia="zh-CN" w:bidi="ar-SA"/>
              </w:rPr>
            </w:pPr>
            <w:bookmarkStart w:id="29" w:name="_Toc478234280"/>
            <w:r>
              <w:rPr>
                <w:rFonts w:hint="default" w:ascii="Times New Roman" w:hAnsi="Times New Roman" w:eastAsia="方正仿宋_GB2312" w:cs="Times New Roman"/>
                <w:bCs/>
                <w:color w:val="auto"/>
                <w:kern w:val="2"/>
                <w:sz w:val="21"/>
                <w:szCs w:val="21"/>
                <w:highlight w:val="none"/>
                <w:lang w:val="en-US" w:eastAsia="zh-CN" w:bidi="ar-SA"/>
              </w:rPr>
              <w:t>项目名称：</w:t>
            </w:r>
            <w:bookmarkEnd w:id="26"/>
            <w:bookmarkEnd w:id="27"/>
            <w:bookmarkEnd w:id="29"/>
            <w:r>
              <w:rPr>
                <w:rFonts w:hint="default" w:ascii="Times New Roman" w:hAnsi="Times New Roman" w:eastAsia="方正仿宋_GB2312" w:cs="Times New Roman"/>
                <w:bCs/>
                <w:color w:val="auto"/>
                <w:sz w:val="21"/>
                <w:szCs w:val="21"/>
                <w:highlight w:val="none"/>
                <w:lang w:val="en-US" w:eastAsia="zh-CN"/>
              </w:rPr>
              <w:t>农投集团</w:t>
            </w:r>
            <w:r>
              <w:rPr>
                <w:rFonts w:hint="eastAsia" w:ascii="Times New Roman" w:hAnsi="Times New Roman" w:eastAsia="方正仿宋_GB2312" w:cs="Times New Roman"/>
                <w:bCs/>
                <w:color w:val="auto"/>
                <w:sz w:val="21"/>
                <w:szCs w:val="21"/>
                <w:highlight w:val="none"/>
                <w:lang w:val="en-US" w:eastAsia="zh-CN"/>
              </w:rPr>
              <w:t>总部办公用房装修改造项目工程量清单组价编制及跟审服务</w:t>
            </w:r>
          </w:p>
        </w:tc>
      </w:tr>
      <w:tr w14:paraId="6462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867" w:type="dxa"/>
            <w:vAlign w:val="center"/>
          </w:tcPr>
          <w:p w14:paraId="68969D3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color w:val="auto"/>
                <w:sz w:val="21"/>
                <w:szCs w:val="21"/>
                <w:highlight w:val="none"/>
                <w:lang w:val="en-US" w:eastAsia="zh-CN"/>
              </w:rPr>
            </w:pPr>
            <w:r>
              <w:rPr>
                <w:rFonts w:hint="default" w:ascii="Times New Roman" w:hAnsi="Times New Roman" w:eastAsia="方正仿宋_GB2312" w:cs="Times New Roman"/>
                <w:bCs/>
                <w:color w:val="auto"/>
                <w:sz w:val="21"/>
                <w:szCs w:val="21"/>
                <w:highlight w:val="none"/>
                <w:lang w:val="en-US" w:eastAsia="zh-CN"/>
              </w:rPr>
              <w:t>9</w:t>
            </w:r>
          </w:p>
        </w:tc>
        <w:tc>
          <w:tcPr>
            <w:tcW w:w="1512" w:type="dxa"/>
            <w:vAlign w:val="center"/>
          </w:tcPr>
          <w:p w14:paraId="7436D25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color w:val="auto"/>
                <w:sz w:val="21"/>
                <w:szCs w:val="21"/>
                <w:highlight w:val="none"/>
                <w:lang w:val="en-US" w:eastAsia="zh-CN"/>
              </w:rPr>
            </w:pPr>
            <w:r>
              <w:rPr>
                <w:rFonts w:hint="default" w:ascii="Times New Roman" w:hAnsi="Times New Roman" w:eastAsia="方正仿宋_GB2312" w:cs="Times New Roman"/>
                <w:bCs/>
                <w:color w:val="auto"/>
                <w:sz w:val="21"/>
                <w:szCs w:val="21"/>
                <w:highlight w:val="none"/>
                <w:lang w:val="en-US" w:eastAsia="zh-CN"/>
              </w:rPr>
              <w:t>评选方法</w:t>
            </w:r>
          </w:p>
        </w:tc>
        <w:tc>
          <w:tcPr>
            <w:tcW w:w="7144" w:type="dxa"/>
            <w:vAlign w:val="center"/>
          </w:tcPr>
          <w:p w14:paraId="5D85488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color w:val="auto"/>
                <w:kern w:val="2"/>
                <w:sz w:val="21"/>
                <w:szCs w:val="21"/>
                <w:highlight w:val="none"/>
                <w:lang w:val="en-US" w:eastAsia="zh-CN" w:bidi="ar-SA"/>
              </w:rPr>
            </w:pPr>
            <w:r>
              <w:rPr>
                <w:rFonts w:hint="default" w:ascii="Times New Roman" w:hAnsi="Times New Roman" w:eastAsia="方正仿宋_GB2312" w:cs="Times New Roman"/>
                <w:bCs/>
                <w:color w:val="auto"/>
                <w:kern w:val="2"/>
                <w:sz w:val="21"/>
                <w:szCs w:val="21"/>
                <w:highlight w:val="none"/>
                <w:lang w:val="en-US" w:eastAsia="zh-CN" w:bidi="ar-SA"/>
              </w:rPr>
              <w:t>采用综合评分法。</w:t>
            </w:r>
          </w:p>
          <w:p w14:paraId="71104014">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color w:val="auto"/>
                <w:kern w:val="2"/>
                <w:sz w:val="21"/>
                <w:szCs w:val="21"/>
                <w:highlight w:val="none"/>
                <w:lang w:val="en-US" w:eastAsia="zh-CN" w:bidi="ar-SA"/>
              </w:rPr>
            </w:pPr>
            <w:r>
              <w:rPr>
                <w:rFonts w:hint="default" w:ascii="Times New Roman" w:hAnsi="Times New Roman" w:eastAsia="方正仿宋_GB2312" w:cs="Times New Roman"/>
                <w:bCs/>
                <w:color w:val="auto"/>
                <w:kern w:val="2"/>
                <w:sz w:val="21"/>
                <w:szCs w:val="21"/>
                <w:highlight w:val="none"/>
                <w:lang w:val="en-US" w:eastAsia="zh-CN" w:bidi="ar-SA"/>
              </w:rPr>
              <w:t>以总评分排名第1名者为中标单位，如出现并列第1名，以报价低者为中标单位。</w:t>
            </w:r>
          </w:p>
        </w:tc>
      </w:tr>
      <w:tr w14:paraId="78A1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867" w:type="dxa"/>
            <w:vAlign w:val="center"/>
          </w:tcPr>
          <w:p w14:paraId="4A59362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color w:val="auto"/>
                <w:sz w:val="21"/>
                <w:szCs w:val="21"/>
                <w:highlight w:val="none"/>
                <w:lang w:val="en-US" w:eastAsia="zh-CN"/>
              </w:rPr>
            </w:pPr>
            <w:bookmarkStart w:id="30" w:name="_Toc478234298"/>
            <w:r>
              <w:rPr>
                <w:rFonts w:hint="default" w:ascii="Times New Roman" w:hAnsi="Times New Roman" w:eastAsia="方正仿宋_GB2312" w:cs="Times New Roman"/>
                <w:bCs/>
                <w:color w:val="auto"/>
                <w:sz w:val="21"/>
                <w:szCs w:val="21"/>
                <w:highlight w:val="none"/>
                <w:lang w:val="en-US" w:eastAsia="zh-CN"/>
              </w:rPr>
              <w:t>10</w:t>
            </w:r>
          </w:p>
        </w:tc>
        <w:tc>
          <w:tcPr>
            <w:tcW w:w="1512" w:type="dxa"/>
            <w:vAlign w:val="center"/>
          </w:tcPr>
          <w:p w14:paraId="5327418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color w:val="auto"/>
                <w:sz w:val="21"/>
                <w:szCs w:val="21"/>
                <w:highlight w:val="none"/>
                <w:lang w:val="en-US" w:eastAsia="zh-CN"/>
              </w:rPr>
            </w:pPr>
            <w:r>
              <w:rPr>
                <w:rFonts w:hint="default" w:ascii="Times New Roman" w:hAnsi="Times New Roman" w:eastAsia="方正仿宋_GB2312" w:cs="Times New Roman"/>
                <w:bCs/>
                <w:color w:val="auto"/>
                <w:sz w:val="21"/>
                <w:szCs w:val="21"/>
                <w:highlight w:val="none"/>
                <w:lang w:val="en-US" w:eastAsia="zh-CN"/>
              </w:rPr>
              <w:t>中标人变更</w:t>
            </w:r>
          </w:p>
        </w:tc>
        <w:tc>
          <w:tcPr>
            <w:tcW w:w="7144" w:type="dxa"/>
            <w:vAlign w:val="center"/>
          </w:tcPr>
          <w:p w14:paraId="7558C4DE">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color w:val="auto"/>
                <w:kern w:val="2"/>
                <w:sz w:val="21"/>
                <w:szCs w:val="21"/>
                <w:highlight w:val="none"/>
                <w:lang w:val="en-US" w:eastAsia="zh-CN" w:bidi="ar-SA"/>
              </w:rPr>
            </w:pPr>
            <w:r>
              <w:rPr>
                <w:rFonts w:hint="default" w:ascii="Times New Roman" w:hAnsi="Times New Roman" w:eastAsia="方正仿宋_GB2312" w:cs="Times New Roman"/>
                <w:bCs/>
                <w:color w:val="auto"/>
                <w:kern w:val="2"/>
                <w:sz w:val="21"/>
                <w:szCs w:val="21"/>
                <w:highlight w:val="none"/>
                <w:lang w:val="en-US" w:eastAsia="zh-CN" w:bidi="ar-SA"/>
              </w:rPr>
              <w:t>出现下列情况之一，</w:t>
            </w:r>
            <w:r>
              <w:rPr>
                <w:rFonts w:hint="eastAsia" w:ascii="Times New Roman" w:hAnsi="Times New Roman" w:eastAsia="方正仿宋_GB2312" w:cs="Times New Roman"/>
                <w:bCs/>
                <w:color w:val="auto"/>
                <w:kern w:val="2"/>
                <w:sz w:val="21"/>
                <w:szCs w:val="21"/>
                <w:highlight w:val="none"/>
                <w:lang w:val="en-US" w:eastAsia="zh-CN" w:bidi="ar-SA"/>
              </w:rPr>
              <w:t>比选人</w:t>
            </w:r>
            <w:r>
              <w:rPr>
                <w:rFonts w:hint="default" w:ascii="Times New Roman" w:hAnsi="Times New Roman" w:eastAsia="方正仿宋_GB2312" w:cs="Times New Roman"/>
                <w:bCs/>
                <w:color w:val="auto"/>
                <w:kern w:val="2"/>
                <w:sz w:val="21"/>
                <w:szCs w:val="21"/>
                <w:highlight w:val="none"/>
                <w:lang w:val="en-US" w:eastAsia="zh-CN" w:bidi="ar-SA"/>
              </w:rPr>
              <w:t>可按照评分由高至低的顺序，确定评分排名下一位的投标人为中标人：</w:t>
            </w:r>
          </w:p>
          <w:p w14:paraId="0AA61364">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color w:val="auto"/>
                <w:kern w:val="2"/>
                <w:sz w:val="21"/>
                <w:szCs w:val="21"/>
                <w:highlight w:val="none"/>
                <w:lang w:val="en-US" w:eastAsia="zh-CN" w:bidi="ar-SA"/>
              </w:rPr>
            </w:pPr>
            <w:r>
              <w:rPr>
                <w:rFonts w:hint="default" w:ascii="Times New Roman" w:hAnsi="Times New Roman" w:eastAsia="方正仿宋_GB2312" w:cs="Times New Roman"/>
                <w:bCs/>
                <w:color w:val="auto"/>
                <w:kern w:val="2"/>
                <w:sz w:val="21"/>
                <w:szCs w:val="21"/>
                <w:highlight w:val="none"/>
                <w:lang w:val="en-US" w:eastAsia="zh-CN" w:bidi="ar-SA"/>
              </w:rPr>
              <w:t>1.中标人拒绝与</w:t>
            </w:r>
            <w:r>
              <w:rPr>
                <w:rFonts w:hint="eastAsia" w:ascii="Times New Roman" w:hAnsi="Times New Roman" w:eastAsia="方正仿宋_GB2312" w:cs="Times New Roman"/>
                <w:bCs/>
                <w:color w:val="auto"/>
                <w:kern w:val="2"/>
                <w:sz w:val="21"/>
                <w:szCs w:val="21"/>
                <w:highlight w:val="none"/>
                <w:lang w:val="en-US" w:eastAsia="zh-CN" w:bidi="ar-SA"/>
              </w:rPr>
              <w:t>比选人</w:t>
            </w:r>
            <w:r>
              <w:rPr>
                <w:rFonts w:hint="default" w:ascii="Times New Roman" w:hAnsi="Times New Roman" w:eastAsia="方正仿宋_GB2312" w:cs="Times New Roman"/>
                <w:bCs/>
                <w:color w:val="auto"/>
                <w:kern w:val="2"/>
                <w:sz w:val="21"/>
                <w:szCs w:val="21"/>
                <w:highlight w:val="none"/>
                <w:lang w:val="en-US" w:eastAsia="zh-CN" w:bidi="ar-SA"/>
              </w:rPr>
              <w:t>签订合同的。</w:t>
            </w:r>
          </w:p>
          <w:p w14:paraId="5319C86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color w:val="auto"/>
                <w:kern w:val="2"/>
                <w:sz w:val="21"/>
                <w:szCs w:val="21"/>
                <w:highlight w:val="none"/>
                <w:lang w:val="en-US" w:eastAsia="zh-CN" w:bidi="ar-SA"/>
              </w:rPr>
            </w:pPr>
            <w:r>
              <w:rPr>
                <w:rFonts w:hint="default" w:ascii="Times New Roman" w:hAnsi="Times New Roman" w:eastAsia="方正仿宋_GB2312" w:cs="Times New Roman"/>
                <w:bCs/>
                <w:color w:val="auto"/>
                <w:kern w:val="2"/>
                <w:sz w:val="21"/>
                <w:szCs w:val="21"/>
                <w:highlight w:val="none"/>
                <w:lang w:val="en-US" w:eastAsia="zh-CN" w:bidi="ar-SA"/>
              </w:rPr>
              <w:t>2.签订合同后，中标人未按合同约定提供相关服务。</w:t>
            </w:r>
          </w:p>
        </w:tc>
      </w:tr>
      <w:tr w14:paraId="7DE0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867" w:type="dxa"/>
            <w:vAlign w:val="center"/>
          </w:tcPr>
          <w:p w14:paraId="53F3586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color w:val="auto"/>
                <w:sz w:val="21"/>
                <w:szCs w:val="21"/>
                <w:highlight w:val="none"/>
                <w:lang w:val="en-US" w:eastAsia="zh-CN"/>
              </w:rPr>
            </w:pPr>
            <w:r>
              <w:rPr>
                <w:rFonts w:hint="default" w:ascii="Times New Roman" w:hAnsi="Times New Roman" w:eastAsia="方正仿宋_GB2312" w:cs="Times New Roman"/>
                <w:bCs/>
                <w:color w:val="auto"/>
                <w:sz w:val="21"/>
                <w:szCs w:val="21"/>
                <w:highlight w:val="none"/>
                <w:lang w:val="en-US" w:eastAsia="zh-CN"/>
              </w:rPr>
              <w:t>11</w:t>
            </w:r>
          </w:p>
        </w:tc>
        <w:tc>
          <w:tcPr>
            <w:tcW w:w="1512" w:type="dxa"/>
            <w:vAlign w:val="center"/>
          </w:tcPr>
          <w:p w14:paraId="313FE34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color w:val="auto"/>
                <w:sz w:val="21"/>
                <w:szCs w:val="21"/>
                <w:highlight w:val="none"/>
                <w:lang w:val="en-US" w:eastAsia="zh-CN"/>
              </w:rPr>
            </w:pPr>
            <w:r>
              <w:rPr>
                <w:rFonts w:hint="default" w:ascii="Times New Roman" w:hAnsi="Times New Roman" w:eastAsia="方正仿宋_GB2312" w:cs="Times New Roman"/>
                <w:bCs/>
                <w:color w:val="auto"/>
                <w:sz w:val="21"/>
                <w:szCs w:val="21"/>
                <w:highlight w:val="none"/>
                <w:lang w:val="en-US" w:eastAsia="zh-CN"/>
              </w:rPr>
              <w:t>评选委员会</w:t>
            </w:r>
          </w:p>
        </w:tc>
        <w:tc>
          <w:tcPr>
            <w:tcW w:w="7144" w:type="dxa"/>
            <w:vAlign w:val="center"/>
          </w:tcPr>
          <w:p w14:paraId="0C013EA4">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color w:val="auto"/>
                <w:kern w:val="2"/>
                <w:sz w:val="21"/>
                <w:szCs w:val="21"/>
                <w:highlight w:val="none"/>
                <w:lang w:val="en-US" w:eastAsia="zh-CN" w:bidi="ar-SA"/>
              </w:rPr>
            </w:pPr>
            <w:r>
              <w:rPr>
                <w:rFonts w:hint="default" w:ascii="Times New Roman" w:hAnsi="Times New Roman" w:eastAsia="方正仿宋_GB2312" w:cs="Times New Roman"/>
                <w:bCs/>
                <w:color w:val="auto"/>
                <w:kern w:val="2"/>
                <w:sz w:val="21"/>
                <w:szCs w:val="21"/>
                <w:highlight w:val="none"/>
                <w:lang w:val="en-US" w:eastAsia="zh-CN" w:bidi="ar-SA"/>
              </w:rPr>
              <w:t>由</w:t>
            </w:r>
            <w:r>
              <w:rPr>
                <w:rFonts w:hint="eastAsia" w:ascii="Times New Roman" w:hAnsi="Times New Roman" w:eastAsia="方正仿宋_GB2312" w:cs="Times New Roman"/>
                <w:bCs/>
                <w:color w:val="auto"/>
                <w:kern w:val="2"/>
                <w:sz w:val="21"/>
                <w:szCs w:val="21"/>
                <w:highlight w:val="none"/>
                <w:lang w:val="en-US" w:eastAsia="zh-CN" w:bidi="ar-SA"/>
              </w:rPr>
              <w:t>比选人</w:t>
            </w:r>
            <w:r>
              <w:rPr>
                <w:rFonts w:hint="default" w:ascii="Times New Roman" w:hAnsi="Times New Roman" w:eastAsia="方正仿宋_GB2312" w:cs="Times New Roman"/>
                <w:bCs/>
                <w:color w:val="auto"/>
                <w:kern w:val="2"/>
                <w:sz w:val="21"/>
                <w:szCs w:val="21"/>
                <w:highlight w:val="none"/>
                <w:lang w:val="en-US" w:eastAsia="zh-CN" w:bidi="ar-SA"/>
              </w:rPr>
              <w:t>组建评选委员会。</w:t>
            </w:r>
          </w:p>
        </w:tc>
      </w:tr>
      <w:bookmarkEnd w:id="30"/>
    </w:tbl>
    <w:p w14:paraId="1275AC77">
      <w:pPr>
        <w:pStyle w:val="4"/>
        <w:keepNext/>
        <w:keepLines/>
        <w:pageBreakBefore w:val="0"/>
        <w:widowControl w:val="0"/>
        <w:numPr>
          <w:ilvl w:val="0"/>
          <w:numId w:val="3"/>
        </w:numPr>
        <w:kinsoku/>
        <w:wordWrap/>
        <w:overflowPunct/>
        <w:topLinePunct w:val="0"/>
        <w:autoSpaceDE w:val="0"/>
        <w:autoSpaceDN w:val="0"/>
        <w:bidi w:val="0"/>
        <w:adjustRightInd w:val="0"/>
        <w:snapToGrid/>
        <w:ind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bookmarkStart w:id="31" w:name="_Toc8223"/>
      <w:r>
        <w:rPr>
          <w:rFonts w:hint="default" w:ascii="Times New Roman" w:hAnsi="Times New Roman" w:eastAsia="黑体" w:cs="Times New Roman"/>
          <w:color w:val="auto"/>
          <w:kern w:val="2"/>
          <w:sz w:val="32"/>
          <w:szCs w:val="32"/>
          <w:highlight w:val="none"/>
          <w:lang w:val="en-US" w:eastAsia="zh-CN" w:bidi="ar-SA"/>
        </w:rPr>
        <w:t>评分标准</w:t>
      </w:r>
      <w:bookmarkEnd w:id="31"/>
    </w:p>
    <w:tbl>
      <w:tblPr>
        <w:tblStyle w:val="13"/>
        <w:tblW w:w="952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3"/>
        <w:gridCol w:w="1428"/>
        <w:gridCol w:w="872"/>
        <w:gridCol w:w="5599"/>
        <w:gridCol w:w="911"/>
      </w:tblGrid>
      <w:tr w14:paraId="6B75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6555F398">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color w:val="auto"/>
                <w:kern w:val="2"/>
                <w:sz w:val="21"/>
                <w:szCs w:val="21"/>
                <w:highlight w:val="none"/>
              </w:rPr>
            </w:pPr>
            <w:r>
              <w:rPr>
                <w:rFonts w:hint="default" w:ascii="Times New Roman" w:hAnsi="Times New Roman" w:eastAsia="方正仿宋_GB2312" w:cs="Times New Roman"/>
                <w:b/>
                <w:bCs w:val="0"/>
                <w:color w:val="auto"/>
                <w:kern w:val="2"/>
                <w:sz w:val="21"/>
                <w:szCs w:val="21"/>
                <w:highlight w:val="none"/>
                <w:lang w:val="en-US" w:eastAsia="zh-CN" w:bidi="ar"/>
              </w:rPr>
              <w:t>序号</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1758A046">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color w:val="auto"/>
                <w:kern w:val="2"/>
                <w:sz w:val="21"/>
                <w:szCs w:val="21"/>
                <w:highlight w:val="none"/>
              </w:rPr>
            </w:pPr>
            <w:r>
              <w:rPr>
                <w:rFonts w:hint="default" w:ascii="Times New Roman" w:hAnsi="Times New Roman" w:eastAsia="方正仿宋_GB2312" w:cs="Times New Roman"/>
                <w:b/>
                <w:bCs w:val="0"/>
                <w:color w:val="auto"/>
                <w:kern w:val="2"/>
                <w:sz w:val="21"/>
                <w:szCs w:val="21"/>
                <w:highlight w:val="none"/>
                <w:lang w:val="en-US" w:eastAsia="zh-CN" w:bidi="ar"/>
              </w:rPr>
              <w:t>评分因素</w:t>
            </w:r>
          </w:p>
          <w:p w14:paraId="7237DBFB">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color w:val="auto"/>
                <w:kern w:val="2"/>
                <w:sz w:val="21"/>
                <w:szCs w:val="21"/>
                <w:highlight w:val="none"/>
              </w:rPr>
            </w:pPr>
            <w:r>
              <w:rPr>
                <w:rFonts w:hint="default" w:ascii="Times New Roman" w:hAnsi="Times New Roman" w:eastAsia="方正仿宋_GB2312" w:cs="Times New Roman"/>
                <w:b/>
                <w:bCs w:val="0"/>
                <w:color w:val="auto"/>
                <w:kern w:val="2"/>
                <w:sz w:val="21"/>
                <w:szCs w:val="21"/>
                <w:highlight w:val="none"/>
                <w:lang w:val="en-US" w:eastAsia="zh-CN" w:bidi="ar"/>
              </w:rPr>
              <w:t>及权值</w:t>
            </w:r>
          </w:p>
        </w:tc>
        <w:tc>
          <w:tcPr>
            <w:tcW w:w="872" w:type="dxa"/>
            <w:tcBorders>
              <w:top w:val="single" w:color="auto" w:sz="4" w:space="0"/>
              <w:left w:val="nil"/>
              <w:bottom w:val="single" w:color="auto" w:sz="4" w:space="0"/>
              <w:right w:val="single" w:color="auto" w:sz="4" w:space="0"/>
            </w:tcBorders>
            <w:shd w:val="clear" w:color="auto" w:fill="auto"/>
            <w:vAlign w:val="center"/>
          </w:tcPr>
          <w:p w14:paraId="521190FD">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color w:val="auto"/>
                <w:kern w:val="2"/>
                <w:sz w:val="21"/>
                <w:szCs w:val="21"/>
                <w:highlight w:val="none"/>
              </w:rPr>
            </w:pPr>
            <w:r>
              <w:rPr>
                <w:rFonts w:hint="default" w:ascii="Times New Roman" w:hAnsi="Times New Roman" w:eastAsia="方正仿宋_GB2312" w:cs="Times New Roman"/>
                <w:b/>
                <w:bCs w:val="0"/>
                <w:color w:val="auto"/>
                <w:kern w:val="2"/>
                <w:sz w:val="21"/>
                <w:szCs w:val="21"/>
                <w:highlight w:val="none"/>
                <w:lang w:val="en-US" w:eastAsia="zh-CN" w:bidi="ar"/>
              </w:rPr>
              <w:t>分值（分）</w:t>
            </w:r>
          </w:p>
        </w:tc>
        <w:tc>
          <w:tcPr>
            <w:tcW w:w="5599" w:type="dxa"/>
            <w:tcBorders>
              <w:top w:val="single" w:color="auto" w:sz="4" w:space="0"/>
              <w:left w:val="nil"/>
              <w:bottom w:val="single" w:color="auto" w:sz="4" w:space="0"/>
              <w:right w:val="single" w:color="auto" w:sz="4" w:space="0"/>
            </w:tcBorders>
            <w:shd w:val="clear" w:color="auto" w:fill="auto"/>
            <w:vAlign w:val="center"/>
          </w:tcPr>
          <w:p w14:paraId="6F669B99">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color w:val="auto"/>
                <w:kern w:val="2"/>
                <w:sz w:val="21"/>
                <w:szCs w:val="21"/>
                <w:highlight w:val="none"/>
              </w:rPr>
            </w:pPr>
            <w:r>
              <w:rPr>
                <w:rFonts w:hint="default" w:ascii="Times New Roman" w:hAnsi="Times New Roman" w:eastAsia="方正仿宋_GB2312" w:cs="Times New Roman"/>
                <w:b/>
                <w:bCs w:val="0"/>
                <w:color w:val="auto"/>
                <w:kern w:val="2"/>
                <w:sz w:val="21"/>
                <w:szCs w:val="21"/>
                <w:highlight w:val="none"/>
                <w:lang w:val="en-US" w:eastAsia="zh-CN" w:bidi="ar"/>
              </w:rPr>
              <w:t>评分标准</w:t>
            </w:r>
          </w:p>
        </w:tc>
        <w:tc>
          <w:tcPr>
            <w:tcW w:w="911" w:type="dxa"/>
            <w:tcBorders>
              <w:top w:val="single" w:color="auto" w:sz="4" w:space="0"/>
              <w:left w:val="nil"/>
              <w:bottom w:val="single" w:color="auto" w:sz="4" w:space="0"/>
              <w:right w:val="single" w:color="auto" w:sz="4" w:space="0"/>
            </w:tcBorders>
            <w:shd w:val="clear" w:color="auto" w:fill="auto"/>
            <w:vAlign w:val="center"/>
          </w:tcPr>
          <w:p w14:paraId="1C229E50">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方正仿宋_GB2312" w:cs="Times New Roman"/>
                <w:b/>
                <w:bCs w:val="0"/>
                <w:color w:val="auto"/>
                <w:kern w:val="2"/>
                <w:sz w:val="21"/>
                <w:szCs w:val="21"/>
                <w:highlight w:val="none"/>
              </w:rPr>
            </w:pPr>
            <w:r>
              <w:rPr>
                <w:rFonts w:hint="default" w:ascii="Times New Roman" w:hAnsi="Times New Roman" w:eastAsia="方正仿宋_GB2312" w:cs="Times New Roman"/>
                <w:b/>
                <w:bCs w:val="0"/>
                <w:color w:val="auto"/>
                <w:kern w:val="2"/>
                <w:sz w:val="21"/>
                <w:szCs w:val="21"/>
                <w:highlight w:val="none"/>
                <w:lang w:val="en-US" w:eastAsia="zh-CN" w:bidi="ar"/>
              </w:rPr>
              <w:t>说明</w:t>
            </w:r>
          </w:p>
        </w:tc>
      </w:tr>
      <w:tr w14:paraId="0047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51257A83">
            <w:pPr>
              <w:keepNext w:val="0"/>
              <w:keepLines w:val="0"/>
              <w:widowControl w:val="0"/>
              <w:suppressLineNumbers w:val="0"/>
              <w:adjustRightInd w:val="0"/>
              <w:snapToGrid w:val="0"/>
              <w:spacing w:before="0" w:beforeAutospacing="0" w:after="0" w:afterAutospacing="0" w:line="600" w:lineRule="exact"/>
              <w:ind w:left="0" w:right="0" w:firstLine="210" w:firstLineChars="100"/>
              <w:jc w:val="center"/>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lang w:val="en-US" w:eastAsia="zh-CN" w:bidi="ar"/>
              </w:rPr>
              <w:t>1</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4FD91681">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lang w:val="en-US" w:eastAsia="zh-CN" w:bidi="ar"/>
              </w:rPr>
              <w:t>技术（</w:t>
            </w:r>
            <w:r>
              <w:rPr>
                <w:rFonts w:hint="eastAsia" w:ascii="Times New Roman" w:hAnsi="Times New Roman" w:eastAsia="方正仿宋_GB2312" w:cs="Times New Roman"/>
                <w:color w:val="auto"/>
                <w:kern w:val="2"/>
                <w:sz w:val="21"/>
                <w:szCs w:val="21"/>
                <w:highlight w:val="none"/>
                <w:lang w:val="en-US" w:eastAsia="zh-CN" w:bidi="ar"/>
              </w:rPr>
              <w:t>50</w:t>
            </w:r>
            <w:r>
              <w:rPr>
                <w:rFonts w:hint="default" w:ascii="Times New Roman" w:hAnsi="Times New Roman" w:eastAsia="方正仿宋_GB2312" w:cs="Times New Roman"/>
                <w:color w:val="auto"/>
                <w:kern w:val="2"/>
                <w:sz w:val="21"/>
                <w:szCs w:val="21"/>
                <w:highlight w:val="none"/>
                <w:lang w:val="en-US" w:eastAsia="zh-CN" w:bidi="ar"/>
              </w:rPr>
              <w:t>%）</w:t>
            </w:r>
          </w:p>
        </w:tc>
        <w:tc>
          <w:tcPr>
            <w:tcW w:w="872" w:type="dxa"/>
            <w:tcBorders>
              <w:top w:val="single" w:color="auto" w:sz="4" w:space="0"/>
              <w:left w:val="nil"/>
              <w:bottom w:val="single" w:color="auto" w:sz="4" w:space="0"/>
              <w:right w:val="single" w:color="auto" w:sz="4" w:space="0"/>
            </w:tcBorders>
            <w:shd w:val="clear" w:color="auto" w:fill="auto"/>
            <w:vAlign w:val="center"/>
          </w:tcPr>
          <w:p w14:paraId="191D262E">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color w:val="auto"/>
                <w:kern w:val="2"/>
                <w:sz w:val="21"/>
                <w:szCs w:val="21"/>
                <w:highlight w:val="none"/>
                <w:lang w:val="en-US"/>
              </w:rPr>
            </w:pPr>
            <w:r>
              <w:rPr>
                <w:rFonts w:hint="eastAsia" w:ascii="Times New Roman" w:hAnsi="Times New Roman" w:eastAsia="方正仿宋_GB2312" w:cs="Times New Roman"/>
                <w:color w:val="auto"/>
                <w:kern w:val="2"/>
                <w:sz w:val="21"/>
                <w:szCs w:val="21"/>
                <w:highlight w:val="none"/>
                <w:lang w:val="en-US" w:eastAsia="zh-CN" w:bidi="ar"/>
              </w:rPr>
              <w:t>50</w:t>
            </w:r>
          </w:p>
        </w:tc>
        <w:tc>
          <w:tcPr>
            <w:tcW w:w="5599" w:type="dxa"/>
            <w:tcBorders>
              <w:top w:val="single" w:color="auto" w:sz="4" w:space="0"/>
              <w:left w:val="nil"/>
              <w:bottom w:val="single" w:color="auto" w:sz="4" w:space="0"/>
              <w:right w:val="single" w:color="auto" w:sz="4" w:space="0"/>
            </w:tcBorders>
            <w:shd w:val="clear" w:color="auto" w:fill="auto"/>
            <w:vAlign w:val="center"/>
          </w:tcPr>
          <w:p w14:paraId="20951F98">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color w:val="auto"/>
                <w:kern w:val="2"/>
                <w:sz w:val="21"/>
                <w:szCs w:val="21"/>
                <w:highlight w:val="none"/>
              </w:rPr>
            </w:pPr>
            <w:r>
              <w:rPr>
                <w:rFonts w:hint="eastAsia" w:ascii="Times New Roman" w:hAnsi="Times New Roman" w:eastAsia="方正仿宋_GB2312" w:cs="Times New Roman"/>
                <w:b/>
                <w:bCs/>
                <w:color w:val="auto"/>
                <w:kern w:val="2"/>
                <w:sz w:val="21"/>
                <w:szCs w:val="21"/>
                <w:highlight w:val="none"/>
                <w:lang w:val="en-US" w:eastAsia="zh-CN"/>
              </w:rPr>
              <w:t>1、</w:t>
            </w:r>
            <w:r>
              <w:rPr>
                <w:rFonts w:hint="default" w:ascii="Times New Roman" w:hAnsi="Times New Roman" w:eastAsia="方正仿宋_GB2312" w:cs="Times New Roman"/>
                <w:b/>
                <w:bCs/>
                <w:color w:val="auto"/>
                <w:kern w:val="2"/>
                <w:sz w:val="21"/>
                <w:szCs w:val="21"/>
                <w:highlight w:val="none"/>
              </w:rPr>
              <w:t>编制工作指导思想和目标（</w:t>
            </w:r>
            <w:r>
              <w:rPr>
                <w:rFonts w:hint="eastAsia" w:ascii="Times New Roman" w:hAnsi="Times New Roman" w:eastAsia="方正仿宋_GB2312" w:cs="Times New Roman"/>
                <w:b/>
                <w:bCs/>
                <w:color w:val="auto"/>
                <w:kern w:val="2"/>
                <w:sz w:val="21"/>
                <w:szCs w:val="21"/>
                <w:highlight w:val="none"/>
                <w:lang w:val="en-US" w:eastAsia="zh-CN"/>
              </w:rPr>
              <w:t>5</w:t>
            </w:r>
            <w:r>
              <w:rPr>
                <w:rFonts w:hint="default" w:ascii="Times New Roman" w:hAnsi="Times New Roman" w:eastAsia="方正仿宋_GB2312" w:cs="Times New Roman"/>
                <w:b/>
                <w:bCs/>
                <w:color w:val="auto"/>
                <w:kern w:val="2"/>
                <w:sz w:val="21"/>
                <w:szCs w:val="21"/>
                <w:highlight w:val="none"/>
              </w:rPr>
              <w:t>分）</w:t>
            </w:r>
          </w:p>
          <w:p w14:paraId="1199DBAB">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rPr>
              <w:t>编制指导思想完整、工作目标清晰全面、科学合理，逻辑性强。</w:t>
            </w:r>
          </w:p>
          <w:p w14:paraId="3D31C803">
            <w:pPr>
              <w:keepNext w:val="0"/>
              <w:keepLines w:val="0"/>
              <w:widowControl w:val="0"/>
              <w:suppressLineNumbers w:val="0"/>
              <w:autoSpaceDE w:val="0"/>
              <w:autoSpaceDN/>
              <w:spacing w:before="0" w:beforeAutospacing="0" w:after="0" w:afterAutospacing="0" w:line="240" w:lineRule="exact"/>
              <w:ind w:left="0" w:right="0"/>
              <w:jc w:val="both"/>
              <w:rPr>
                <w:rFonts w:hint="default"/>
                <w:color w:val="auto"/>
                <w:highlight w:val="none"/>
              </w:rPr>
            </w:pPr>
            <w:r>
              <w:rPr>
                <w:rFonts w:hint="default" w:ascii="Times New Roman" w:hAnsi="Times New Roman" w:eastAsia="方正仿宋_GB2312" w:cs="Times New Roman"/>
                <w:color w:val="auto"/>
                <w:kern w:val="2"/>
                <w:sz w:val="21"/>
                <w:szCs w:val="21"/>
                <w:highlight w:val="none"/>
              </w:rPr>
              <w:t xml:space="preserve">优得 </w:t>
            </w:r>
            <w:r>
              <w:rPr>
                <w:rFonts w:hint="eastAsia" w:ascii="Times New Roman" w:hAnsi="Times New Roman" w:eastAsia="方正仿宋_GB2312" w:cs="Times New Roman"/>
                <w:color w:val="auto"/>
                <w:kern w:val="2"/>
                <w:sz w:val="21"/>
                <w:szCs w:val="21"/>
                <w:highlight w:val="none"/>
                <w:lang w:val="en-US" w:eastAsia="zh-CN"/>
              </w:rPr>
              <w:t>4.5</w:t>
            </w:r>
            <w:r>
              <w:rPr>
                <w:rFonts w:hint="default" w:ascii="Times New Roman" w:hAnsi="Times New Roman" w:eastAsia="方正仿宋_GB2312" w:cs="Times New Roman"/>
                <w:color w:val="auto"/>
                <w:kern w:val="2"/>
                <w:sz w:val="21"/>
                <w:szCs w:val="21"/>
                <w:highlight w:val="none"/>
              </w:rPr>
              <w:t xml:space="preserve"> 分-</w:t>
            </w:r>
            <w:r>
              <w:rPr>
                <w:rFonts w:hint="eastAsia" w:ascii="Times New Roman" w:hAnsi="Times New Roman" w:eastAsia="方正仿宋_GB2312" w:cs="Times New Roman"/>
                <w:color w:val="auto"/>
                <w:kern w:val="2"/>
                <w:sz w:val="21"/>
                <w:szCs w:val="21"/>
                <w:highlight w:val="none"/>
                <w:lang w:val="en-US" w:eastAsia="zh-CN"/>
              </w:rPr>
              <w:t>5</w:t>
            </w:r>
            <w:r>
              <w:rPr>
                <w:rFonts w:hint="default" w:ascii="Times New Roman" w:hAnsi="Times New Roman" w:eastAsia="方正仿宋_GB2312" w:cs="Times New Roman"/>
                <w:color w:val="auto"/>
                <w:kern w:val="2"/>
                <w:sz w:val="21"/>
                <w:szCs w:val="21"/>
                <w:highlight w:val="none"/>
              </w:rPr>
              <w:t xml:space="preserve"> 分，良得 </w:t>
            </w:r>
            <w:r>
              <w:rPr>
                <w:rFonts w:hint="eastAsia" w:ascii="Times New Roman" w:hAnsi="Times New Roman" w:eastAsia="方正仿宋_GB2312" w:cs="Times New Roman"/>
                <w:color w:val="auto"/>
                <w:kern w:val="2"/>
                <w:sz w:val="21"/>
                <w:szCs w:val="21"/>
                <w:highlight w:val="none"/>
                <w:lang w:val="en-US" w:eastAsia="zh-CN"/>
              </w:rPr>
              <w:t>4</w:t>
            </w:r>
            <w:r>
              <w:rPr>
                <w:rFonts w:hint="default" w:ascii="Times New Roman" w:hAnsi="Times New Roman" w:eastAsia="方正仿宋_GB2312" w:cs="Times New Roman"/>
                <w:color w:val="auto"/>
                <w:kern w:val="2"/>
                <w:sz w:val="21"/>
                <w:szCs w:val="21"/>
                <w:highlight w:val="none"/>
              </w:rPr>
              <w:t xml:space="preserve"> 分-</w:t>
            </w:r>
            <w:r>
              <w:rPr>
                <w:rFonts w:hint="eastAsia" w:ascii="Times New Roman" w:hAnsi="Times New Roman" w:eastAsia="方正仿宋_GB2312" w:cs="Times New Roman"/>
                <w:color w:val="auto"/>
                <w:kern w:val="2"/>
                <w:sz w:val="21"/>
                <w:szCs w:val="21"/>
                <w:highlight w:val="none"/>
                <w:lang w:val="en-US" w:eastAsia="zh-CN"/>
              </w:rPr>
              <w:t>4.5</w:t>
            </w:r>
            <w:r>
              <w:rPr>
                <w:rFonts w:hint="default" w:ascii="Times New Roman" w:hAnsi="Times New Roman" w:eastAsia="方正仿宋_GB2312" w:cs="Times New Roman"/>
                <w:color w:val="auto"/>
                <w:kern w:val="2"/>
                <w:sz w:val="21"/>
                <w:szCs w:val="21"/>
                <w:highlight w:val="none"/>
              </w:rPr>
              <w:t xml:space="preserve"> 分（不含），一般得 </w:t>
            </w:r>
            <w:r>
              <w:rPr>
                <w:rFonts w:hint="eastAsia" w:cs="Times New Roman"/>
                <w:color w:val="auto"/>
                <w:kern w:val="2"/>
                <w:sz w:val="21"/>
                <w:szCs w:val="21"/>
                <w:highlight w:val="none"/>
                <w:lang w:val="en-US" w:eastAsia="zh-CN"/>
              </w:rPr>
              <w:t>3</w:t>
            </w:r>
            <w:r>
              <w:rPr>
                <w:rFonts w:hint="default" w:ascii="Times New Roman" w:hAnsi="Times New Roman" w:eastAsia="方正仿宋_GB2312" w:cs="Times New Roman"/>
                <w:color w:val="auto"/>
                <w:kern w:val="2"/>
                <w:sz w:val="21"/>
                <w:szCs w:val="21"/>
                <w:highlight w:val="none"/>
              </w:rPr>
              <w:t xml:space="preserve"> 分-</w:t>
            </w:r>
            <w:r>
              <w:rPr>
                <w:rFonts w:hint="eastAsia" w:ascii="Times New Roman" w:hAnsi="Times New Roman" w:eastAsia="方正仿宋_GB2312" w:cs="Times New Roman"/>
                <w:color w:val="auto"/>
                <w:kern w:val="2"/>
                <w:sz w:val="21"/>
                <w:szCs w:val="21"/>
                <w:highlight w:val="none"/>
                <w:lang w:val="en-US" w:eastAsia="zh-CN"/>
              </w:rPr>
              <w:t>4</w:t>
            </w:r>
            <w:r>
              <w:rPr>
                <w:rFonts w:hint="default" w:ascii="Times New Roman" w:hAnsi="Times New Roman" w:eastAsia="方正仿宋_GB2312" w:cs="Times New Roman"/>
                <w:color w:val="auto"/>
                <w:kern w:val="2"/>
                <w:sz w:val="21"/>
                <w:szCs w:val="21"/>
                <w:highlight w:val="none"/>
              </w:rPr>
              <w:t xml:space="preserve"> 分（不含），差得 0 分-</w:t>
            </w:r>
            <w:r>
              <w:rPr>
                <w:rFonts w:hint="eastAsia" w:ascii="Times New Roman" w:hAnsi="Times New Roman" w:eastAsia="方正仿宋_GB2312" w:cs="Times New Roman"/>
                <w:color w:val="auto"/>
                <w:kern w:val="2"/>
                <w:sz w:val="21"/>
                <w:szCs w:val="21"/>
                <w:highlight w:val="none"/>
                <w:lang w:val="en-US" w:eastAsia="zh-CN"/>
              </w:rPr>
              <w:t>3</w:t>
            </w:r>
            <w:r>
              <w:rPr>
                <w:rFonts w:hint="default" w:ascii="Times New Roman" w:hAnsi="Times New Roman" w:eastAsia="方正仿宋_GB2312" w:cs="Times New Roman"/>
                <w:color w:val="auto"/>
                <w:kern w:val="2"/>
                <w:sz w:val="21"/>
                <w:szCs w:val="21"/>
                <w:highlight w:val="none"/>
              </w:rPr>
              <w:t xml:space="preserve"> 分（不含）。</w:t>
            </w:r>
          </w:p>
          <w:p w14:paraId="7C671484">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color w:val="auto"/>
                <w:kern w:val="2"/>
                <w:sz w:val="21"/>
                <w:szCs w:val="21"/>
                <w:highlight w:val="none"/>
              </w:rPr>
            </w:pPr>
            <w:r>
              <w:rPr>
                <w:rFonts w:hint="eastAsia" w:ascii="Times New Roman" w:hAnsi="Times New Roman" w:eastAsia="方正仿宋_GB2312" w:cs="Times New Roman"/>
                <w:b/>
                <w:bCs/>
                <w:color w:val="auto"/>
                <w:kern w:val="2"/>
                <w:sz w:val="21"/>
                <w:szCs w:val="21"/>
                <w:highlight w:val="none"/>
                <w:lang w:val="en-US" w:eastAsia="zh-CN"/>
              </w:rPr>
              <w:t>2、</w:t>
            </w:r>
            <w:r>
              <w:rPr>
                <w:rFonts w:hint="default" w:ascii="Times New Roman" w:hAnsi="Times New Roman" w:eastAsia="方正仿宋_GB2312" w:cs="Times New Roman"/>
                <w:b/>
                <w:bCs/>
                <w:color w:val="auto"/>
                <w:kern w:val="2"/>
                <w:sz w:val="21"/>
                <w:szCs w:val="21"/>
                <w:highlight w:val="none"/>
              </w:rPr>
              <w:t>编制工作重难点分析（</w:t>
            </w:r>
            <w:r>
              <w:rPr>
                <w:rFonts w:hint="eastAsia" w:ascii="Times New Roman" w:hAnsi="Times New Roman" w:eastAsia="方正仿宋_GB2312" w:cs="Times New Roman"/>
                <w:b/>
                <w:bCs/>
                <w:color w:val="auto"/>
                <w:kern w:val="2"/>
                <w:sz w:val="21"/>
                <w:szCs w:val="21"/>
                <w:highlight w:val="none"/>
                <w:lang w:val="en-US" w:eastAsia="zh-CN"/>
              </w:rPr>
              <w:t>10</w:t>
            </w:r>
            <w:r>
              <w:rPr>
                <w:rFonts w:hint="default" w:ascii="Times New Roman" w:hAnsi="Times New Roman" w:eastAsia="方正仿宋_GB2312" w:cs="Times New Roman"/>
                <w:b/>
                <w:bCs/>
                <w:color w:val="auto"/>
                <w:kern w:val="2"/>
                <w:sz w:val="21"/>
                <w:szCs w:val="21"/>
                <w:highlight w:val="none"/>
              </w:rPr>
              <w:t>分）</w:t>
            </w:r>
          </w:p>
          <w:p w14:paraId="235DC83B">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rPr>
              <w:t>对本项目重难点提出可行解决方法全面科学、控制措施到位。</w:t>
            </w:r>
          </w:p>
          <w:p w14:paraId="60D943FF">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rPr>
              <w:t xml:space="preserve">优得 </w:t>
            </w:r>
            <w:r>
              <w:rPr>
                <w:rFonts w:hint="eastAsia" w:ascii="Times New Roman" w:hAnsi="Times New Roman" w:eastAsia="方正仿宋_GB2312" w:cs="Times New Roman"/>
                <w:color w:val="auto"/>
                <w:kern w:val="2"/>
                <w:sz w:val="21"/>
                <w:szCs w:val="21"/>
                <w:highlight w:val="none"/>
                <w:lang w:val="en-US" w:eastAsia="zh-CN"/>
              </w:rPr>
              <w:t>9</w:t>
            </w:r>
            <w:r>
              <w:rPr>
                <w:rFonts w:hint="default" w:ascii="Times New Roman" w:hAnsi="Times New Roman" w:eastAsia="方正仿宋_GB2312" w:cs="Times New Roman"/>
                <w:color w:val="auto"/>
                <w:kern w:val="2"/>
                <w:sz w:val="21"/>
                <w:szCs w:val="21"/>
                <w:highlight w:val="none"/>
              </w:rPr>
              <w:t xml:space="preserve"> 分-</w:t>
            </w:r>
            <w:r>
              <w:rPr>
                <w:rFonts w:hint="default" w:ascii="Times New Roman" w:hAnsi="Times New Roman" w:eastAsia="方正仿宋_GB2312" w:cs="Times New Roman"/>
                <w:color w:val="auto"/>
                <w:kern w:val="2"/>
                <w:sz w:val="21"/>
                <w:szCs w:val="21"/>
                <w:highlight w:val="none"/>
                <w:lang w:val="en-US" w:eastAsia="zh-CN"/>
              </w:rPr>
              <w:t>10</w:t>
            </w:r>
            <w:r>
              <w:rPr>
                <w:rFonts w:hint="default" w:ascii="Times New Roman" w:hAnsi="Times New Roman" w:eastAsia="方正仿宋_GB2312" w:cs="Times New Roman"/>
                <w:color w:val="auto"/>
                <w:kern w:val="2"/>
                <w:sz w:val="21"/>
                <w:szCs w:val="21"/>
                <w:highlight w:val="none"/>
              </w:rPr>
              <w:t xml:space="preserve"> 分，良得 </w:t>
            </w:r>
            <w:r>
              <w:rPr>
                <w:rFonts w:hint="eastAsia" w:ascii="Times New Roman" w:hAnsi="Times New Roman" w:eastAsia="方正仿宋_GB2312" w:cs="Times New Roman"/>
                <w:color w:val="auto"/>
                <w:kern w:val="2"/>
                <w:sz w:val="21"/>
                <w:szCs w:val="21"/>
                <w:highlight w:val="none"/>
                <w:lang w:val="en-US" w:eastAsia="zh-CN"/>
              </w:rPr>
              <w:t>8</w:t>
            </w:r>
            <w:r>
              <w:rPr>
                <w:rFonts w:hint="default" w:ascii="Times New Roman" w:hAnsi="Times New Roman" w:eastAsia="方正仿宋_GB2312" w:cs="Times New Roman"/>
                <w:color w:val="auto"/>
                <w:kern w:val="2"/>
                <w:sz w:val="21"/>
                <w:szCs w:val="21"/>
                <w:highlight w:val="none"/>
              </w:rPr>
              <w:t xml:space="preserve"> 分-</w:t>
            </w:r>
            <w:r>
              <w:rPr>
                <w:rFonts w:hint="eastAsia" w:ascii="Times New Roman" w:hAnsi="Times New Roman" w:eastAsia="方正仿宋_GB2312" w:cs="Times New Roman"/>
                <w:color w:val="auto"/>
                <w:kern w:val="2"/>
                <w:sz w:val="21"/>
                <w:szCs w:val="21"/>
                <w:highlight w:val="none"/>
                <w:lang w:val="en-US" w:eastAsia="zh-CN"/>
              </w:rPr>
              <w:t>9</w:t>
            </w:r>
            <w:r>
              <w:rPr>
                <w:rFonts w:hint="default" w:ascii="Times New Roman" w:hAnsi="Times New Roman" w:eastAsia="方正仿宋_GB2312" w:cs="Times New Roman"/>
                <w:color w:val="auto"/>
                <w:kern w:val="2"/>
                <w:sz w:val="21"/>
                <w:szCs w:val="21"/>
                <w:highlight w:val="none"/>
              </w:rPr>
              <w:t xml:space="preserve"> 分（不含），一般得 </w:t>
            </w:r>
            <w:r>
              <w:rPr>
                <w:rFonts w:hint="eastAsia" w:cs="Times New Roman"/>
                <w:color w:val="auto"/>
                <w:kern w:val="2"/>
                <w:sz w:val="21"/>
                <w:szCs w:val="21"/>
                <w:highlight w:val="none"/>
                <w:lang w:val="en-US" w:eastAsia="zh-CN"/>
              </w:rPr>
              <w:t>6</w:t>
            </w:r>
            <w:r>
              <w:rPr>
                <w:rFonts w:hint="default" w:ascii="Times New Roman" w:hAnsi="Times New Roman" w:eastAsia="方正仿宋_GB2312" w:cs="Times New Roman"/>
                <w:color w:val="auto"/>
                <w:kern w:val="2"/>
                <w:sz w:val="21"/>
                <w:szCs w:val="21"/>
                <w:highlight w:val="none"/>
              </w:rPr>
              <w:t xml:space="preserve"> 分-</w:t>
            </w:r>
            <w:r>
              <w:rPr>
                <w:rFonts w:hint="eastAsia" w:ascii="Times New Roman" w:hAnsi="Times New Roman" w:eastAsia="方正仿宋_GB2312" w:cs="Times New Roman"/>
                <w:color w:val="auto"/>
                <w:kern w:val="2"/>
                <w:sz w:val="21"/>
                <w:szCs w:val="21"/>
                <w:highlight w:val="none"/>
                <w:lang w:val="en-US" w:eastAsia="zh-CN"/>
              </w:rPr>
              <w:t>8</w:t>
            </w:r>
            <w:r>
              <w:rPr>
                <w:rFonts w:hint="default" w:ascii="Times New Roman" w:hAnsi="Times New Roman" w:eastAsia="方正仿宋_GB2312" w:cs="Times New Roman"/>
                <w:color w:val="auto"/>
                <w:kern w:val="2"/>
                <w:sz w:val="21"/>
                <w:szCs w:val="21"/>
                <w:highlight w:val="none"/>
              </w:rPr>
              <w:t xml:space="preserve"> 分（不含），差得 0 分-</w:t>
            </w:r>
            <w:r>
              <w:rPr>
                <w:rFonts w:hint="eastAsia" w:ascii="Times New Roman" w:hAnsi="Times New Roman" w:eastAsia="方正仿宋_GB2312" w:cs="Times New Roman"/>
                <w:color w:val="auto"/>
                <w:kern w:val="2"/>
                <w:sz w:val="21"/>
                <w:szCs w:val="21"/>
                <w:highlight w:val="none"/>
                <w:lang w:val="en-US" w:eastAsia="zh-CN"/>
              </w:rPr>
              <w:t>6</w:t>
            </w:r>
            <w:r>
              <w:rPr>
                <w:rFonts w:hint="default" w:ascii="Times New Roman" w:hAnsi="Times New Roman" w:eastAsia="方正仿宋_GB2312" w:cs="Times New Roman"/>
                <w:color w:val="auto"/>
                <w:kern w:val="2"/>
                <w:sz w:val="21"/>
                <w:szCs w:val="21"/>
                <w:highlight w:val="none"/>
              </w:rPr>
              <w:t xml:space="preserve"> 分（不含）。</w:t>
            </w:r>
          </w:p>
          <w:p w14:paraId="46533CE1">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color w:val="auto"/>
                <w:kern w:val="2"/>
                <w:sz w:val="21"/>
                <w:szCs w:val="21"/>
                <w:highlight w:val="none"/>
                <w:lang w:val="en-US" w:eastAsia="zh-CN"/>
              </w:rPr>
            </w:pPr>
            <w:r>
              <w:rPr>
                <w:rFonts w:hint="eastAsia" w:ascii="Times New Roman" w:hAnsi="Times New Roman" w:eastAsia="方正仿宋_GB2312" w:cs="Times New Roman"/>
                <w:b/>
                <w:bCs/>
                <w:color w:val="auto"/>
                <w:kern w:val="2"/>
                <w:sz w:val="21"/>
                <w:szCs w:val="21"/>
                <w:highlight w:val="none"/>
                <w:lang w:val="en-US" w:eastAsia="zh-CN"/>
              </w:rPr>
              <w:t>3、</w:t>
            </w:r>
            <w:r>
              <w:rPr>
                <w:rFonts w:hint="default" w:ascii="Times New Roman" w:hAnsi="Times New Roman" w:eastAsia="方正仿宋_GB2312" w:cs="Times New Roman"/>
                <w:b/>
                <w:bCs/>
                <w:color w:val="auto"/>
                <w:kern w:val="2"/>
                <w:sz w:val="21"/>
                <w:szCs w:val="21"/>
                <w:highlight w:val="none"/>
                <w:lang w:val="en-US" w:eastAsia="zh-CN"/>
              </w:rPr>
              <w:t>机构配置（</w:t>
            </w:r>
            <w:r>
              <w:rPr>
                <w:rFonts w:hint="eastAsia" w:ascii="Times New Roman" w:hAnsi="Times New Roman" w:eastAsia="方正仿宋_GB2312" w:cs="Times New Roman"/>
                <w:b/>
                <w:bCs/>
                <w:color w:val="auto"/>
                <w:kern w:val="2"/>
                <w:sz w:val="21"/>
                <w:szCs w:val="21"/>
                <w:highlight w:val="none"/>
                <w:lang w:val="en-US" w:eastAsia="zh-CN"/>
              </w:rPr>
              <w:t>8</w:t>
            </w:r>
            <w:r>
              <w:rPr>
                <w:rFonts w:hint="default" w:ascii="Times New Roman" w:hAnsi="Times New Roman" w:eastAsia="方正仿宋_GB2312" w:cs="Times New Roman"/>
                <w:b/>
                <w:bCs/>
                <w:color w:val="auto"/>
                <w:kern w:val="2"/>
                <w:sz w:val="21"/>
                <w:szCs w:val="21"/>
                <w:highlight w:val="none"/>
                <w:lang w:val="en-US" w:eastAsia="zh-CN"/>
              </w:rPr>
              <w:t>分）</w:t>
            </w:r>
          </w:p>
          <w:p w14:paraId="019959C2">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rPr>
              <w:t>机构配置完整合理，分工明确，人员岗位职责及制度健全，专业人员配置合理，具有同类咨询服务业绩。</w:t>
            </w:r>
          </w:p>
          <w:p w14:paraId="03C910E5">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rPr>
              <w:t xml:space="preserve">优得 </w:t>
            </w:r>
            <w:r>
              <w:rPr>
                <w:rFonts w:hint="eastAsia" w:ascii="Times New Roman" w:hAnsi="Times New Roman" w:eastAsia="方正仿宋_GB2312" w:cs="Times New Roman"/>
                <w:color w:val="auto"/>
                <w:kern w:val="2"/>
                <w:sz w:val="21"/>
                <w:szCs w:val="21"/>
                <w:highlight w:val="none"/>
                <w:lang w:val="en-US" w:eastAsia="zh-CN"/>
              </w:rPr>
              <w:t>7.2</w:t>
            </w:r>
            <w:r>
              <w:rPr>
                <w:rFonts w:hint="default" w:ascii="Times New Roman" w:hAnsi="Times New Roman" w:eastAsia="方正仿宋_GB2312" w:cs="Times New Roman"/>
                <w:color w:val="auto"/>
                <w:kern w:val="2"/>
                <w:sz w:val="21"/>
                <w:szCs w:val="21"/>
                <w:highlight w:val="none"/>
              </w:rPr>
              <w:t xml:space="preserve"> 分-</w:t>
            </w:r>
            <w:r>
              <w:rPr>
                <w:rFonts w:hint="eastAsia" w:ascii="Times New Roman" w:hAnsi="Times New Roman" w:eastAsia="方正仿宋_GB2312" w:cs="Times New Roman"/>
                <w:color w:val="auto"/>
                <w:kern w:val="2"/>
                <w:sz w:val="21"/>
                <w:szCs w:val="21"/>
                <w:highlight w:val="none"/>
                <w:lang w:val="en-US" w:eastAsia="zh-CN"/>
              </w:rPr>
              <w:t>8</w:t>
            </w:r>
            <w:r>
              <w:rPr>
                <w:rFonts w:hint="default" w:ascii="Times New Roman" w:hAnsi="Times New Roman" w:eastAsia="方正仿宋_GB2312" w:cs="Times New Roman"/>
                <w:color w:val="auto"/>
                <w:kern w:val="2"/>
                <w:sz w:val="21"/>
                <w:szCs w:val="21"/>
                <w:highlight w:val="none"/>
              </w:rPr>
              <w:t xml:space="preserve"> 分，良得 </w:t>
            </w:r>
            <w:r>
              <w:rPr>
                <w:rFonts w:hint="eastAsia" w:ascii="Times New Roman" w:hAnsi="Times New Roman" w:eastAsia="方正仿宋_GB2312" w:cs="Times New Roman"/>
                <w:color w:val="auto"/>
                <w:kern w:val="2"/>
                <w:sz w:val="21"/>
                <w:szCs w:val="21"/>
                <w:highlight w:val="none"/>
                <w:lang w:val="en-US" w:eastAsia="zh-CN"/>
              </w:rPr>
              <w:t>6.4</w:t>
            </w:r>
            <w:r>
              <w:rPr>
                <w:rFonts w:hint="default" w:ascii="Times New Roman" w:hAnsi="Times New Roman" w:eastAsia="方正仿宋_GB2312" w:cs="Times New Roman"/>
                <w:color w:val="auto"/>
                <w:kern w:val="2"/>
                <w:sz w:val="21"/>
                <w:szCs w:val="21"/>
                <w:highlight w:val="none"/>
              </w:rPr>
              <w:t xml:space="preserve"> 分-</w:t>
            </w:r>
            <w:r>
              <w:rPr>
                <w:rFonts w:hint="eastAsia" w:ascii="Times New Roman" w:hAnsi="Times New Roman" w:eastAsia="方正仿宋_GB2312" w:cs="Times New Roman"/>
                <w:color w:val="auto"/>
                <w:kern w:val="2"/>
                <w:sz w:val="21"/>
                <w:szCs w:val="21"/>
                <w:highlight w:val="none"/>
                <w:lang w:val="en-US" w:eastAsia="zh-CN"/>
              </w:rPr>
              <w:t>7.2</w:t>
            </w:r>
            <w:r>
              <w:rPr>
                <w:rFonts w:hint="default" w:ascii="Times New Roman" w:hAnsi="Times New Roman" w:eastAsia="方正仿宋_GB2312" w:cs="Times New Roman"/>
                <w:color w:val="auto"/>
                <w:kern w:val="2"/>
                <w:sz w:val="21"/>
                <w:szCs w:val="21"/>
                <w:highlight w:val="none"/>
              </w:rPr>
              <w:t xml:space="preserve"> 分（不含），一般得 </w:t>
            </w:r>
            <w:r>
              <w:rPr>
                <w:rFonts w:hint="eastAsia" w:cs="Times New Roman"/>
                <w:color w:val="auto"/>
                <w:kern w:val="2"/>
                <w:sz w:val="21"/>
                <w:szCs w:val="21"/>
                <w:highlight w:val="none"/>
                <w:lang w:val="en-US" w:eastAsia="zh-CN"/>
              </w:rPr>
              <w:t>4.8</w:t>
            </w:r>
            <w:r>
              <w:rPr>
                <w:rFonts w:hint="default" w:ascii="Times New Roman" w:hAnsi="Times New Roman" w:eastAsia="方正仿宋_GB2312" w:cs="Times New Roman"/>
                <w:color w:val="auto"/>
                <w:kern w:val="2"/>
                <w:sz w:val="21"/>
                <w:szCs w:val="21"/>
                <w:highlight w:val="none"/>
              </w:rPr>
              <w:t xml:space="preserve"> 分-</w:t>
            </w:r>
            <w:r>
              <w:rPr>
                <w:rFonts w:hint="eastAsia" w:ascii="Times New Roman" w:hAnsi="Times New Roman" w:eastAsia="方正仿宋_GB2312" w:cs="Times New Roman"/>
                <w:color w:val="auto"/>
                <w:kern w:val="2"/>
                <w:sz w:val="21"/>
                <w:szCs w:val="21"/>
                <w:highlight w:val="none"/>
                <w:lang w:val="en-US" w:eastAsia="zh-CN"/>
              </w:rPr>
              <w:t>6.4</w:t>
            </w:r>
            <w:r>
              <w:rPr>
                <w:rFonts w:hint="default" w:ascii="Times New Roman" w:hAnsi="Times New Roman" w:eastAsia="方正仿宋_GB2312" w:cs="Times New Roman"/>
                <w:color w:val="auto"/>
                <w:kern w:val="2"/>
                <w:sz w:val="21"/>
                <w:szCs w:val="21"/>
                <w:highlight w:val="none"/>
              </w:rPr>
              <w:t xml:space="preserve"> 分（不含），差得 0 分-</w:t>
            </w:r>
            <w:r>
              <w:rPr>
                <w:rFonts w:hint="eastAsia" w:ascii="Times New Roman" w:hAnsi="Times New Roman" w:eastAsia="方正仿宋_GB2312" w:cs="Times New Roman"/>
                <w:color w:val="auto"/>
                <w:kern w:val="2"/>
                <w:sz w:val="21"/>
                <w:szCs w:val="21"/>
                <w:highlight w:val="none"/>
                <w:lang w:val="en-US" w:eastAsia="zh-CN"/>
              </w:rPr>
              <w:t>4.8</w:t>
            </w:r>
            <w:r>
              <w:rPr>
                <w:rFonts w:hint="default" w:ascii="Times New Roman" w:hAnsi="Times New Roman" w:eastAsia="方正仿宋_GB2312" w:cs="Times New Roman"/>
                <w:color w:val="auto"/>
                <w:kern w:val="2"/>
                <w:sz w:val="21"/>
                <w:szCs w:val="21"/>
                <w:highlight w:val="none"/>
              </w:rPr>
              <w:t xml:space="preserve"> 分（不含）。</w:t>
            </w:r>
          </w:p>
          <w:p w14:paraId="6A2D0595">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color w:val="auto"/>
                <w:kern w:val="2"/>
                <w:sz w:val="21"/>
                <w:szCs w:val="21"/>
                <w:highlight w:val="none"/>
                <w:lang w:val="en-US" w:eastAsia="zh-CN"/>
              </w:rPr>
            </w:pPr>
            <w:r>
              <w:rPr>
                <w:rFonts w:hint="eastAsia" w:ascii="Times New Roman" w:hAnsi="Times New Roman" w:eastAsia="方正仿宋_GB2312" w:cs="Times New Roman"/>
                <w:b/>
                <w:bCs/>
                <w:color w:val="auto"/>
                <w:kern w:val="2"/>
                <w:sz w:val="21"/>
                <w:szCs w:val="21"/>
                <w:highlight w:val="none"/>
                <w:lang w:val="en-US" w:eastAsia="zh-CN"/>
              </w:rPr>
              <w:t>4、</w:t>
            </w:r>
            <w:r>
              <w:rPr>
                <w:rFonts w:hint="default" w:ascii="Times New Roman" w:hAnsi="Times New Roman" w:eastAsia="方正仿宋_GB2312" w:cs="Times New Roman"/>
                <w:b/>
                <w:bCs/>
                <w:color w:val="auto"/>
                <w:kern w:val="2"/>
                <w:sz w:val="21"/>
                <w:szCs w:val="21"/>
                <w:highlight w:val="none"/>
                <w:lang w:val="en-US" w:eastAsia="zh-CN"/>
              </w:rPr>
              <w:t>服务的响应性、便捷性、及时性和高效性（</w:t>
            </w:r>
            <w:r>
              <w:rPr>
                <w:rFonts w:hint="eastAsia" w:ascii="Times New Roman" w:hAnsi="Times New Roman" w:eastAsia="方正仿宋_GB2312" w:cs="Times New Roman"/>
                <w:b/>
                <w:bCs/>
                <w:color w:val="auto"/>
                <w:kern w:val="2"/>
                <w:sz w:val="21"/>
                <w:szCs w:val="21"/>
                <w:highlight w:val="none"/>
                <w:lang w:val="en-US" w:eastAsia="zh-CN"/>
              </w:rPr>
              <w:t>10</w:t>
            </w:r>
            <w:r>
              <w:rPr>
                <w:rFonts w:hint="default" w:ascii="Times New Roman" w:hAnsi="Times New Roman" w:eastAsia="方正仿宋_GB2312" w:cs="Times New Roman"/>
                <w:b/>
                <w:bCs/>
                <w:color w:val="auto"/>
                <w:kern w:val="2"/>
                <w:sz w:val="21"/>
                <w:szCs w:val="21"/>
                <w:highlight w:val="none"/>
                <w:lang w:val="en-US" w:eastAsia="zh-CN"/>
              </w:rPr>
              <w:t>分）</w:t>
            </w:r>
          </w:p>
          <w:p w14:paraId="29686CE5">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rPr>
              <w:t>针对本项目特点，对单位及拟派人员服务等的响应性、便捷性、及时性和高效性进行评分。</w:t>
            </w:r>
          </w:p>
          <w:p w14:paraId="37F47C79">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rPr>
              <w:t xml:space="preserve">优得 </w:t>
            </w:r>
            <w:r>
              <w:rPr>
                <w:rFonts w:hint="eastAsia" w:ascii="Times New Roman" w:hAnsi="Times New Roman" w:eastAsia="方正仿宋_GB2312" w:cs="Times New Roman"/>
                <w:color w:val="auto"/>
                <w:kern w:val="2"/>
                <w:sz w:val="21"/>
                <w:szCs w:val="21"/>
                <w:highlight w:val="none"/>
                <w:lang w:val="en-US" w:eastAsia="zh-CN"/>
              </w:rPr>
              <w:t>9</w:t>
            </w:r>
            <w:r>
              <w:rPr>
                <w:rFonts w:hint="default" w:ascii="Times New Roman" w:hAnsi="Times New Roman" w:eastAsia="方正仿宋_GB2312" w:cs="Times New Roman"/>
                <w:color w:val="auto"/>
                <w:kern w:val="2"/>
                <w:sz w:val="21"/>
                <w:szCs w:val="21"/>
                <w:highlight w:val="none"/>
              </w:rPr>
              <w:t xml:space="preserve"> 分-</w:t>
            </w:r>
            <w:r>
              <w:rPr>
                <w:rFonts w:hint="default" w:ascii="Times New Roman" w:hAnsi="Times New Roman" w:eastAsia="方正仿宋_GB2312" w:cs="Times New Roman"/>
                <w:color w:val="auto"/>
                <w:kern w:val="2"/>
                <w:sz w:val="21"/>
                <w:szCs w:val="21"/>
                <w:highlight w:val="none"/>
                <w:lang w:val="en-US" w:eastAsia="zh-CN"/>
              </w:rPr>
              <w:t>10</w:t>
            </w:r>
            <w:r>
              <w:rPr>
                <w:rFonts w:hint="default" w:ascii="Times New Roman" w:hAnsi="Times New Roman" w:eastAsia="方正仿宋_GB2312" w:cs="Times New Roman"/>
                <w:color w:val="auto"/>
                <w:kern w:val="2"/>
                <w:sz w:val="21"/>
                <w:szCs w:val="21"/>
                <w:highlight w:val="none"/>
              </w:rPr>
              <w:t xml:space="preserve"> 分，良得 </w:t>
            </w:r>
            <w:r>
              <w:rPr>
                <w:rFonts w:hint="eastAsia" w:ascii="Times New Roman" w:hAnsi="Times New Roman" w:eastAsia="方正仿宋_GB2312" w:cs="Times New Roman"/>
                <w:color w:val="auto"/>
                <w:kern w:val="2"/>
                <w:sz w:val="21"/>
                <w:szCs w:val="21"/>
                <w:highlight w:val="none"/>
                <w:lang w:val="en-US" w:eastAsia="zh-CN"/>
              </w:rPr>
              <w:t>8</w:t>
            </w:r>
            <w:r>
              <w:rPr>
                <w:rFonts w:hint="default" w:ascii="Times New Roman" w:hAnsi="Times New Roman" w:eastAsia="方正仿宋_GB2312" w:cs="Times New Roman"/>
                <w:color w:val="auto"/>
                <w:kern w:val="2"/>
                <w:sz w:val="21"/>
                <w:szCs w:val="21"/>
                <w:highlight w:val="none"/>
              </w:rPr>
              <w:t xml:space="preserve"> 分-</w:t>
            </w:r>
            <w:r>
              <w:rPr>
                <w:rFonts w:hint="eastAsia" w:ascii="Times New Roman" w:hAnsi="Times New Roman" w:eastAsia="方正仿宋_GB2312" w:cs="Times New Roman"/>
                <w:color w:val="auto"/>
                <w:kern w:val="2"/>
                <w:sz w:val="21"/>
                <w:szCs w:val="21"/>
                <w:highlight w:val="none"/>
                <w:lang w:val="en-US" w:eastAsia="zh-CN"/>
              </w:rPr>
              <w:t>9</w:t>
            </w:r>
            <w:r>
              <w:rPr>
                <w:rFonts w:hint="default" w:ascii="Times New Roman" w:hAnsi="Times New Roman" w:eastAsia="方正仿宋_GB2312" w:cs="Times New Roman"/>
                <w:color w:val="auto"/>
                <w:kern w:val="2"/>
                <w:sz w:val="21"/>
                <w:szCs w:val="21"/>
                <w:highlight w:val="none"/>
              </w:rPr>
              <w:t xml:space="preserve"> 分（不含），一般得 </w:t>
            </w:r>
            <w:r>
              <w:rPr>
                <w:rFonts w:hint="eastAsia" w:cs="Times New Roman"/>
                <w:color w:val="auto"/>
                <w:kern w:val="2"/>
                <w:sz w:val="21"/>
                <w:szCs w:val="21"/>
                <w:highlight w:val="none"/>
                <w:lang w:val="en-US" w:eastAsia="zh-CN"/>
              </w:rPr>
              <w:t>6</w:t>
            </w:r>
            <w:r>
              <w:rPr>
                <w:rFonts w:hint="default" w:ascii="Times New Roman" w:hAnsi="Times New Roman" w:eastAsia="方正仿宋_GB2312" w:cs="Times New Roman"/>
                <w:color w:val="auto"/>
                <w:kern w:val="2"/>
                <w:sz w:val="21"/>
                <w:szCs w:val="21"/>
                <w:highlight w:val="none"/>
              </w:rPr>
              <w:t xml:space="preserve"> 分-</w:t>
            </w:r>
            <w:r>
              <w:rPr>
                <w:rFonts w:hint="eastAsia" w:ascii="Times New Roman" w:hAnsi="Times New Roman" w:eastAsia="方正仿宋_GB2312" w:cs="Times New Roman"/>
                <w:color w:val="auto"/>
                <w:kern w:val="2"/>
                <w:sz w:val="21"/>
                <w:szCs w:val="21"/>
                <w:highlight w:val="none"/>
                <w:lang w:val="en-US" w:eastAsia="zh-CN"/>
              </w:rPr>
              <w:t>8</w:t>
            </w:r>
            <w:r>
              <w:rPr>
                <w:rFonts w:hint="default" w:ascii="Times New Roman" w:hAnsi="Times New Roman" w:eastAsia="方正仿宋_GB2312" w:cs="Times New Roman"/>
                <w:color w:val="auto"/>
                <w:kern w:val="2"/>
                <w:sz w:val="21"/>
                <w:szCs w:val="21"/>
                <w:highlight w:val="none"/>
              </w:rPr>
              <w:t xml:space="preserve"> 分（不含），差得 0 分-</w:t>
            </w:r>
            <w:r>
              <w:rPr>
                <w:rFonts w:hint="eastAsia" w:ascii="Times New Roman" w:hAnsi="Times New Roman" w:eastAsia="方正仿宋_GB2312" w:cs="Times New Roman"/>
                <w:color w:val="auto"/>
                <w:kern w:val="2"/>
                <w:sz w:val="21"/>
                <w:szCs w:val="21"/>
                <w:highlight w:val="none"/>
                <w:lang w:val="en-US" w:eastAsia="zh-CN"/>
              </w:rPr>
              <w:t>6</w:t>
            </w:r>
            <w:r>
              <w:rPr>
                <w:rFonts w:hint="default" w:ascii="Times New Roman" w:hAnsi="Times New Roman" w:eastAsia="方正仿宋_GB2312" w:cs="Times New Roman"/>
                <w:color w:val="auto"/>
                <w:kern w:val="2"/>
                <w:sz w:val="21"/>
                <w:szCs w:val="21"/>
                <w:highlight w:val="none"/>
              </w:rPr>
              <w:t xml:space="preserve"> 分（不含）。</w:t>
            </w:r>
          </w:p>
          <w:p w14:paraId="314B5593">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color w:val="auto"/>
                <w:kern w:val="2"/>
                <w:sz w:val="21"/>
                <w:szCs w:val="21"/>
                <w:highlight w:val="none"/>
                <w:lang w:val="en-US" w:eastAsia="zh-CN"/>
              </w:rPr>
            </w:pPr>
            <w:r>
              <w:rPr>
                <w:rFonts w:hint="eastAsia" w:ascii="Times New Roman" w:hAnsi="Times New Roman" w:eastAsia="方正仿宋_GB2312" w:cs="Times New Roman"/>
                <w:b/>
                <w:bCs/>
                <w:color w:val="auto"/>
                <w:kern w:val="2"/>
                <w:sz w:val="21"/>
                <w:szCs w:val="21"/>
                <w:highlight w:val="none"/>
                <w:lang w:val="en-US" w:eastAsia="zh-CN"/>
              </w:rPr>
              <w:t>5、</w:t>
            </w:r>
            <w:r>
              <w:rPr>
                <w:rFonts w:hint="default" w:ascii="Times New Roman" w:hAnsi="Times New Roman" w:eastAsia="方正仿宋_GB2312" w:cs="Times New Roman"/>
                <w:b/>
                <w:bCs/>
                <w:color w:val="auto"/>
                <w:kern w:val="2"/>
                <w:sz w:val="21"/>
                <w:szCs w:val="21"/>
                <w:highlight w:val="none"/>
                <w:lang w:val="en-US" w:eastAsia="zh-CN"/>
              </w:rPr>
              <w:t>编制流程（</w:t>
            </w:r>
            <w:r>
              <w:rPr>
                <w:rFonts w:hint="eastAsia" w:ascii="Times New Roman" w:hAnsi="Times New Roman" w:eastAsia="方正仿宋_GB2312" w:cs="Times New Roman"/>
                <w:b/>
                <w:bCs/>
                <w:color w:val="auto"/>
                <w:kern w:val="2"/>
                <w:sz w:val="21"/>
                <w:szCs w:val="21"/>
                <w:highlight w:val="none"/>
                <w:lang w:val="en-US" w:eastAsia="zh-CN"/>
              </w:rPr>
              <w:t>8</w:t>
            </w:r>
            <w:r>
              <w:rPr>
                <w:rFonts w:hint="default" w:ascii="Times New Roman" w:hAnsi="Times New Roman" w:eastAsia="方正仿宋_GB2312" w:cs="Times New Roman"/>
                <w:b/>
                <w:bCs/>
                <w:color w:val="auto"/>
                <w:kern w:val="2"/>
                <w:sz w:val="21"/>
                <w:szCs w:val="21"/>
                <w:highlight w:val="none"/>
                <w:lang w:val="en-US" w:eastAsia="zh-CN"/>
              </w:rPr>
              <w:t>分）</w:t>
            </w:r>
          </w:p>
          <w:p w14:paraId="1C6C29F0">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rPr>
              <w:t>限价编制询价流程完整，可实施性强。</w:t>
            </w:r>
          </w:p>
          <w:p w14:paraId="73D77BD2">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rPr>
              <w:t xml:space="preserve">优得 </w:t>
            </w:r>
            <w:r>
              <w:rPr>
                <w:rFonts w:hint="eastAsia" w:ascii="Times New Roman" w:hAnsi="Times New Roman" w:eastAsia="方正仿宋_GB2312" w:cs="Times New Roman"/>
                <w:color w:val="auto"/>
                <w:kern w:val="2"/>
                <w:sz w:val="21"/>
                <w:szCs w:val="21"/>
                <w:highlight w:val="none"/>
                <w:lang w:val="en-US" w:eastAsia="zh-CN"/>
              </w:rPr>
              <w:t>7.2</w:t>
            </w:r>
            <w:r>
              <w:rPr>
                <w:rFonts w:hint="default" w:ascii="Times New Roman" w:hAnsi="Times New Roman" w:eastAsia="方正仿宋_GB2312" w:cs="Times New Roman"/>
                <w:color w:val="auto"/>
                <w:kern w:val="2"/>
                <w:sz w:val="21"/>
                <w:szCs w:val="21"/>
                <w:highlight w:val="none"/>
              </w:rPr>
              <w:t xml:space="preserve"> 分-</w:t>
            </w:r>
            <w:r>
              <w:rPr>
                <w:rFonts w:hint="eastAsia" w:ascii="Times New Roman" w:hAnsi="Times New Roman" w:eastAsia="方正仿宋_GB2312" w:cs="Times New Roman"/>
                <w:color w:val="auto"/>
                <w:kern w:val="2"/>
                <w:sz w:val="21"/>
                <w:szCs w:val="21"/>
                <w:highlight w:val="none"/>
                <w:lang w:val="en-US" w:eastAsia="zh-CN"/>
              </w:rPr>
              <w:t>8</w:t>
            </w:r>
            <w:r>
              <w:rPr>
                <w:rFonts w:hint="default" w:ascii="Times New Roman" w:hAnsi="Times New Roman" w:eastAsia="方正仿宋_GB2312" w:cs="Times New Roman"/>
                <w:color w:val="auto"/>
                <w:kern w:val="2"/>
                <w:sz w:val="21"/>
                <w:szCs w:val="21"/>
                <w:highlight w:val="none"/>
              </w:rPr>
              <w:t xml:space="preserve"> 分，良得 </w:t>
            </w:r>
            <w:r>
              <w:rPr>
                <w:rFonts w:hint="eastAsia" w:ascii="Times New Roman" w:hAnsi="Times New Roman" w:eastAsia="方正仿宋_GB2312" w:cs="Times New Roman"/>
                <w:color w:val="auto"/>
                <w:kern w:val="2"/>
                <w:sz w:val="21"/>
                <w:szCs w:val="21"/>
                <w:highlight w:val="none"/>
                <w:lang w:val="en-US" w:eastAsia="zh-CN"/>
              </w:rPr>
              <w:t>6.4</w:t>
            </w:r>
            <w:r>
              <w:rPr>
                <w:rFonts w:hint="default" w:ascii="Times New Roman" w:hAnsi="Times New Roman" w:eastAsia="方正仿宋_GB2312" w:cs="Times New Roman"/>
                <w:color w:val="auto"/>
                <w:kern w:val="2"/>
                <w:sz w:val="21"/>
                <w:szCs w:val="21"/>
                <w:highlight w:val="none"/>
              </w:rPr>
              <w:t xml:space="preserve"> 分-</w:t>
            </w:r>
            <w:r>
              <w:rPr>
                <w:rFonts w:hint="eastAsia" w:ascii="Times New Roman" w:hAnsi="Times New Roman" w:eastAsia="方正仿宋_GB2312" w:cs="Times New Roman"/>
                <w:color w:val="auto"/>
                <w:kern w:val="2"/>
                <w:sz w:val="21"/>
                <w:szCs w:val="21"/>
                <w:highlight w:val="none"/>
                <w:lang w:val="en-US" w:eastAsia="zh-CN"/>
              </w:rPr>
              <w:t>7.2</w:t>
            </w:r>
            <w:r>
              <w:rPr>
                <w:rFonts w:hint="default" w:ascii="Times New Roman" w:hAnsi="Times New Roman" w:eastAsia="方正仿宋_GB2312" w:cs="Times New Roman"/>
                <w:color w:val="auto"/>
                <w:kern w:val="2"/>
                <w:sz w:val="21"/>
                <w:szCs w:val="21"/>
                <w:highlight w:val="none"/>
              </w:rPr>
              <w:t xml:space="preserve"> 分（不含），一般得 </w:t>
            </w:r>
            <w:r>
              <w:rPr>
                <w:rFonts w:hint="eastAsia" w:cs="Times New Roman"/>
                <w:color w:val="auto"/>
                <w:kern w:val="2"/>
                <w:sz w:val="21"/>
                <w:szCs w:val="21"/>
                <w:highlight w:val="none"/>
                <w:lang w:val="en-US" w:eastAsia="zh-CN"/>
              </w:rPr>
              <w:t>4.8</w:t>
            </w:r>
            <w:r>
              <w:rPr>
                <w:rFonts w:hint="default" w:ascii="Times New Roman" w:hAnsi="Times New Roman" w:eastAsia="方正仿宋_GB2312" w:cs="Times New Roman"/>
                <w:color w:val="auto"/>
                <w:kern w:val="2"/>
                <w:sz w:val="21"/>
                <w:szCs w:val="21"/>
                <w:highlight w:val="none"/>
              </w:rPr>
              <w:t xml:space="preserve"> 分-</w:t>
            </w:r>
            <w:r>
              <w:rPr>
                <w:rFonts w:hint="eastAsia" w:ascii="Times New Roman" w:hAnsi="Times New Roman" w:eastAsia="方正仿宋_GB2312" w:cs="Times New Roman"/>
                <w:color w:val="auto"/>
                <w:kern w:val="2"/>
                <w:sz w:val="21"/>
                <w:szCs w:val="21"/>
                <w:highlight w:val="none"/>
                <w:lang w:val="en-US" w:eastAsia="zh-CN"/>
              </w:rPr>
              <w:t>6.4</w:t>
            </w:r>
            <w:r>
              <w:rPr>
                <w:rFonts w:hint="default" w:ascii="Times New Roman" w:hAnsi="Times New Roman" w:eastAsia="方正仿宋_GB2312" w:cs="Times New Roman"/>
                <w:color w:val="auto"/>
                <w:kern w:val="2"/>
                <w:sz w:val="21"/>
                <w:szCs w:val="21"/>
                <w:highlight w:val="none"/>
              </w:rPr>
              <w:t xml:space="preserve"> 分（不含），差得 0 分-</w:t>
            </w:r>
            <w:r>
              <w:rPr>
                <w:rFonts w:hint="eastAsia" w:ascii="Times New Roman" w:hAnsi="Times New Roman" w:eastAsia="方正仿宋_GB2312" w:cs="Times New Roman"/>
                <w:color w:val="auto"/>
                <w:kern w:val="2"/>
                <w:sz w:val="21"/>
                <w:szCs w:val="21"/>
                <w:highlight w:val="none"/>
                <w:lang w:val="en-US" w:eastAsia="zh-CN"/>
              </w:rPr>
              <w:t>4.8</w:t>
            </w:r>
            <w:r>
              <w:rPr>
                <w:rFonts w:hint="default" w:ascii="Times New Roman" w:hAnsi="Times New Roman" w:eastAsia="方正仿宋_GB2312" w:cs="Times New Roman"/>
                <w:color w:val="auto"/>
                <w:kern w:val="2"/>
                <w:sz w:val="21"/>
                <w:szCs w:val="21"/>
                <w:highlight w:val="none"/>
              </w:rPr>
              <w:t xml:space="preserve"> 分（不含）。</w:t>
            </w:r>
          </w:p>
          <w:p w14:paraId="6ADDE8B1">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color w:val="auto"/>
                <w:kern w:val="2"/>
                <w:sz w:val="21"/>
                <w:szCs w:val="21"/>
                <w:highlight w:val="none"/>
                <w:lang w:val="en-US" w:eastAsia="zh-CN"/>
              </w:rPr>
            </w:pPr>
            <w:r>
              <w:rPr>
                <w:rFonts w:hint="eastAsia" w:ascii="Times New Roman" w:hAnsi="Times New Roman" w:eastAsia="方正仿宋_GB2312" w:cs="Times New Roman"/>
                <w:b/>
                <w:bCs/>
                <w:color w:val="auto"/>
                <w:kern w:val="2"/>
                <w:sz w:val="21"/>
                <w:szCs w:val="21"/>
                <w:highlight w:val="none"/>
                <w:lang w:val="en-US" w:eastAsia="zh-CN"/>
              </w:rPr>
              <w:t>6、</w:t>
            </w:r>
            <w:r>
              <w:rPr>
                <w:rFonts w:hint="default" w:ascii="Times New Roman" w:hAnsi="Times New Roman" w:eastAsia="方正仿宋_GB2312" w:cs="Times New Roman"/>
                <w:b/>
                <w:bCs/>
                <w:color w:val="auto"/>
                <w:kern w:val="2"/>
                <w:sz w:val="21"/>
                <w:szCs w:val="21"/>
                <w:highlight w:val="none"/>
                <w:lang w:val="en-US" w:eastAsia="zh-CN"/>
              </w:rPr>
              <w:t>质量、进度控制（</w:t>
            </w:r>
            <w:r>
              <w:rPr>
                <w:rFonts w:hint="eastAsia" w:ascii="Times New Roman" w:hAnsi="Times New Roman" w:eastAsia="方正仿宋_GB2312" w:cs="Times New Roman"/>
                <w:b/>
                <w:bCs/>
                <w:color w:val="auto"/>
                <w:kern w:val="2"/>
                <w:sz w:val="21"/>
                <w:szCs w:val="21"/>
                <w:highlight w:val="none"/>
                <w:lang w:val="en-US" w:eastAsia="zh-CN"/>
              </w:rPr>
              <w:t>9</w:t>
            </w:r>
            <w:r>
              <w:rPr>
                <w:rFonts w:hint="default" w:ascii="Times New Roman" w:hAnsi="Times New Roman" w:eastAsia="方正仿宋_GB2312" w:cs="Times New Roman"/>
                <w:b/>
                <w:bCs/>
                <w:color w:val="auto"/>
                <w:kern w:val="2"/>
                <w:sz w:val="21"/>
                <w:szCs w:val="21"/>
                <w:highlight w:val="none"/>
                <w:lang w:val="en-US" w:eastAsia="zh-CN"/>
              </w:rPr>
              <w:t>分）</w:t>
            </w:r>
          </w:p>
          <w:p w14:paraId="2F26C89D">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rPr>
              <w:t>质量、进度控制措施合理，方法合理可行。</w:t>
            </w:r>
          </w:p>
          <w:p w14:paraId="4B09F6B9">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rPr>
              <w:t xml:space="preserve">优得 </w:t>
            </w:r>
            <w:r>
              <w:rPr>
                <w:rFonts w:hint="eastAsia" w:ascii="Times New Roman" w:hAnsi="Times New Roman" w:eastAsia="方正仿宋_GB2312" w:cs="Times New Roman"/>
                <w:color w:val="auto"/>
                <w:kern w:val="2"/>
                <w:sz w:val="21"/>
                <w:szCs w:val="21"/>
                <w:highlight w:val="none"/>
                <w:lang w:val="en-US" w:eastAsia="zh-CN"/>
              </w:rPr>
              <w:t>8.1</w:t>
            </w:r>
            <w:r>
              <w:rPr>
                <w:rFonts w:hint="default" w:ascii="Times New Roman" w:hAnsi="Times New Roman" w:eastAsia="方正仿宋_GB2312" w:cs="Times New Roman"/>
                <w:color w:val="auto"/>
                <w:kern w:val="2"/>
                <w:sz w:val="21"/>
                <w:szCs w:val="21"/>
                <w:highlight w:val="none"/>
              </w:rPr>
              <w:t xml:space="preserve"> 分-</w:t>
            </w:r>
            <w:r>
              <w:rPr>
                <w:rFonts w:hint="eastAsia" w:ascii="Times New Roman" w:hAnsi="Times New Roman" w:eastAsia="方正仿宋_GB2312" w:cs="Times New Roman"/>
                <w:color w:val="auto"/>
                <w:kern w:val="2"/>
                <w:sz w:val="21"/>
                <w:szCs w:val="21"/>
                <w:highlight w:val="none"/>
                <w:lang w:val="en-US" w:eastAsia="zh-CN"/>
              </w:rPr>
              <w:t>9</w:t>
            </w:r>
            <w:r>
              <w:rPr>
                <w:rFonts w:hint="default" w:ascii="Times New Roman" w:hAnsi="Times New Roman" w:eastAsia="方正仿宋_GB2312" w:cs="Times New Roman"/>
                <w:color w:val="auto"/>
                <w:kern w:val="2"/>
                <w:sz w:val="21"/>
                <w:szCs w:val="21"/>
                <w:highlight w:val="none"/>
              </w:rPr>
              <w:t xml:space="preserve"> 分，良得 </w:t>
            </w:r>
            <w:r>
              <w:rPr>
                <w:rFonts w:hint="eastAsia" w:ascii="Times New Roman" w:hAnsi="Times New Roman" w:eastAsia="方正仿宋_GB2312" w:cs="Times New Roman"/>
                <w:color w:val="auto"/>
                <w:kern w:val="2"/>
                <w:sz w:val="21"/>
                <w:szCs w:val="21"/>
                <w:highlight w:val="none"/>
                <w:lang w:val="en-US" w:eastAsia="zh-CN"/>
              </w:rPr>
              <w:t>7.2</w:t>
            </w:r>
            <w:r>
              <w:rPr>
                <w:rFonts w:hint="default" w:ascii="Times New Roman" w:hAnsi="Times New Roman" w:eastAsia="方正仿宋_GB2312" w:cs="Times New Roman"/>
                <w:color w:val="auto"/>
                <w:kern w:val="2"/>
                <w:sz w:val="21"/>
                <w:szCs w:val="21"/>
                <w:highlight w:val="none"/>
              </w:rPr>
              <w:t xml:space="preserve"> 分-</w:t>
            </w:r>
            <w:r>
              <w:rPr>
                <w:rFonts w:hint="eastAsia" w:ascii="Times New Roman" w:hAnsi="Times New Roman" w:eastAsia="方正仿宋_GB2312" w:cs="Times New Roman"/>
                <w:color w:val="auto"/>
                <w:kern w:val="2"/>
                <w:sz w:val="21"/>
                <w:szCs w:val="21"/>
                <w:highlight w:val="none"/>
                <w:lang w:val="en-US" w:eastAsia="zh-CN"/>
              </w:rPr>
              <w:t>8.1</w:t>
            </w:r>
            <w:r>
              <w:rPr>
                <w:rFonts w:hint="default" w:ascii="Times New Roman" w:hAnsi="Times New Roman" w:eastAsia="方正仿宋_GB2312" w:cs="Times New Roman"/>
                <w:color w:val="auto"/>
                <w:kern w:val="2"/>
                <w:sz w:val="21"/>
                <w:szCs w:val="21"/>
                <w:highlight w:val="none"/>
              </w:rPr>
              <w:t xml:space="preserve"> 分（不含），一般得 </w:t>
            </w:r>
            <w:r>
              <w:rPr>
                <w:rFonts w:hint="eastAsia" w:cs="Times New Roman"/>
                <w:color w:val="auto"/>
                <w:kern w:val="2"/>
                <w:sz w:val="21"/>
                <w:szCs w:val="21"/>
                <w:highlight w:val="none"/>
                <w:lang w:val="en-US" w:eastAsia="zh-CN"/>
              </w:rPr>
              <w:t>5.4</w:t>
            </w:r>
            <w:r>
              <w:rPr>
                <w:rFonts w:hint="default" w:ascii="Times New Roman" w:hAnsi="Times New Roman" w:eastAsia="方正仿宋_GB2312" w:cs="Times New Roman"/>
                <w:color w:val="auto"/>
                <w:kern w:val="2"/>
                <w:sz w:val="21"/>
                <w:szCs w:val="21"/>
                <w:highlight w:val="none"/>
              </w:rPr>
              <w:t xml:space="preserve"> 分-</w:t>
            </w:r>
            <w:r>
              <w:rPr>
                <w:rFonts w:hint="eastAsia" w:ascii="Times New Roman" w:hAnsi="Times New Roman" w:eastAsia="方正仿宋_GB2312" w:cs="Times New Roman"/>
                <w:color w:val="auto"/>
                <w:kern w:val="2"/>
                <w:sz w:val="21"/>
                <w:szCs w:val="21"/>
                <w:highlight w:val="none"/>
                <w:lang w:val="en-US" w:eastAsia="zh-CN"/>
              </w:rPr>
              <w:t>7.2</w:t>
            </w:r>
            <w:r>
              <w:rPr>
                <w:rFonts w:hint="default" w:ascii="Times New Roman" w:hAnsi="Times New Roman" w:eastAsia="方正仿宋_GB2312" w:cs="Times New Roman"/>
                <w:color w:val="auto"/>
                <w:kern w:val="2"/>
                <w:sz w:val="21"/>
                <w:szCs w:val="21"/>
                <w:highlight w:val="none"/>
              </w:rPr>
              <w:t xml:space="preserve"> 分（不含），差得 0 分-</w:t>
            </w:r>
            <w:r>
              <w:rPr>
                <w:rFonts w:hint="eastAsia" w:ascii="Times New Roman" w:hAnsi="Times New Roman" w:eastAsia="方正仿宋_GB2312" w:cs="Times New Roman"/>
                <w:color w:val="auto"/>
                <w:kern w:val="2"/>
                <w:sz w:val="21"/>
                <w:szCs w:val="21"/>
                <w:highlight w:val="none"/>
                <w:lang w:val="en-US" w:eastAsia="zh-CN"/>
              </w:rPr>
              <w:t>5.4</w:t>
            </w:r>
            <w:r>
              <w:rPr>
                <w:rFonts w:hint="default" w:ascii="Times New Roman" w:hAnsi="Times New Roman" w:eastAsia="方正仿宋_GB2312" w:cs="Times New Roman"/>
                <w:color w:val="auto"/>
                <w:kern w:val="2"/>
                <w:sz w:val="21"/>
                <w:szCs w:val="21"/>
                <w:highlight w:val="none"/>
              </w:rPr>
              <w:t xml:space="preserve"> 分（不含）。</w:t>
            </w:r>
          </w:p>
        </w:tc>
        <w:tc>
          <w:tcPr>
            <w:tcW w:w="911" w:type="dxa"/>
            <w:tcBorders>
              <w:top w:val="single" w:color="auto" w:sz="4" w:space="0"/>
              <w:left w:val="nil"/>
              <w:bottom w:val="single" w:color="auto" w:sz="4" w:space="0"/>
              <w:right w:val="single" w:color="auto" w:sz="4" w:space="0"/>
            </w:tcBorders>
            <w:shd w:val="clear" w:color="auto" w:fill="auto"/>
            <w:vAlign w:val="center"/>
          </w:tcPr>
          <w:p w14:paraId="7F32C81B">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color w:val="auto"/>
                <w:kern w:val="2"/>
                <w:sz w:val="21"/>
                <w:szCs w:val="21"/>
                <w:highlight w:val="none"/>
              </w:rPr>
            </w:pPr>
          </w:p>
        </w:tc>
      </w:tr>
      <w:tr w14:paraId="0296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095A2EF3">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lang w:val="en-US" w:eastAsia="zh-CN" w:bidi="ar"/>
              </w:rPr>
              <w:t>2</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3A4E870F">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lang w:val="en-US" w:eastAsia="zh-CN" w:bidi="ar"/>
              </w:rPr>
              <w:t>商务（</w:t>
            </w:r>
            <w:r>
              <w:rPr>
                <w:rFonts w:hint="eastAsia" w:ascii="Times New Roman" w:hAnsi="Times New Roman" w:eastAsia="方正仿宋_GB2312" w:cs="Times New Roman"/>
                <w:color w:val="auto"/>
                <w:kern w:val="2"/>
                <w:sz w:val="21"/>
                <w:szCs w:val="21"/>
                <w:highlight w:val="none"/>
                <w:lang w:val="en-US" w:eastAsia="zh-CN" w:bidi="ar"/>
              </w:rPr>
              <w:t>10</w:t>
            </w:r>
            <w:r>
              <w:rPr>
                <w:rFonts w:hint="default" w:ascii="Times New Roman" w:hAnsi="Times New Roman" w:eastAsia="方正仿宋_GB2312" w:cs="Times New Roman"/>
                <w:color w:val="auto"/>
                <w:kern w:val="2"/>
                <w:sz w:val="21"/>
                <w:szCs w:val="21"/>
                <w:highlight w:val="none"/>
                <w:lang w:val="en-US" w:eastAsia="zh-CN" w:bidi="ar"/>
              </w:rPr>
              <w:t>%）</w:t>
            </w:r>
          </w:p>
        </w:tc>
        <w:tc>
          <w:tcPr>
            <w:tcW w:w="872" w:type="dxa"/>
            <w:tcBorders>
              <w:top w:val="single" w:color="auto" w:sz="4" w:space="0"/>
              <w:left w:val="nil"/>
              <w:bottom w:val="single" w:color="auto" w:sz="4" w:space="0"/>
              <w:right w:val="single" w:color="auto" w:sz="4" w:space="0"/>
            </w:tcBorders>
            <w:shd w:val="clear" w:color="auto" w:fill="auto"/>
            <w:vAlign w:val="center"/>
          </w:tcPr>
          <w:p w14:paraId="14C72EEA">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color w:val="auto"/>
                <w:kern w:val="2"/>
                <w:sz w:val="21"/>
                <w:szCs w:val="21"/>
                <w:highlight w:val="none"/>
                <w:lang w:val="en-US"/>
              </w:rPr>
            </w:pPr>
            <w:r>
              <w:rPr>
                <w:rFonts w:hint="eastAsia" w:ascii="Times New Roman" w:hAnsi="Times New Roman" w:eastAsia="方正仿宋_GB2312" w:cs="Times New Roman"/>
                <w:color w:val="auto"/>
                <w:kern w:val="2"/>
                <w:sz w:val="21"/>
                <w:szCs w:val="21"/>
                <w:highlight w:val="none"/>
                <w:lang w:val="en-US" w:eastAsia="zh-CN" w:bidi="ar"/>
              </w:rPr>
              <w:t>10</w:t>
            </w:r>
          </w:p>
        </w:tc>
        <w:tc>
          <w:tcPr>
            <w:tcW w:w="5599" w:type="dxa"/>
            <w:tcBorders>
              <w:top w:val="single" w:color="auto" w:sz="4" w:space="0"/>
              <w:left w:val="nil"/>
              <w:bottom w:val="single" w:color="auto" w:sz="4" w:space="0"/>
              <w:right w:val="single" w:color="auto" w:sz="4" w:space="0"/>
            </w:tcBorders>
            <w:shd w:val="clear" w:color="auto" w:fill="auto"/>
            <w:vAlign w:val="center"/>
          </w:tcPr>
          <w:p w14:paraId="68D7D35F">
            <w:pPr>
              <w:keepNext w:val="0"/>
              <w:keepLines w:val="0"/>
              <w:widowControl w:val="0"/>
              <w:numPr>
                <w:ilvl w:val="0"/>
                <w:numId w:val="0"/>
              </w:numPr>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2312" w:cs="Times New Roman"/>
                <w:bCs/>
                <w:color w:val="auto"/>
                <w:sz w:val="21"/>
                <w:szCs w:val="21"/>
                <w:highlight w:val="none"/>
                <w:lang w:val="en-US" w:eastAsia="zh-CN"/>
              </w:rPr>
            </w:pPr>
            <w:r>
              <w:rPr>
                <w:rFonts w:hint="default" w:ascii="Times New Roman" w:hAnsi="Times New Roman" w:eastAsia="方正仿宋_GB2312" w:cs="Times New Roman"/>
                <w:bCs/>
                <w:color w:val="auto"/>
                <w:kern w:val="2"/>
                <w:sz w:val="21"/>
                <w:szCs w:val="21"/>
                <w:highlight w:val="none"/>
                <w:lang w:val="en-US" w:eastAsia="zh-CN" w:bidi="ar-SA"/>
              </w:rPr>
              <w:t>1.</w:t>
            </w:r>
            <w:r>
              <w:rPr>
                <w:rFonts w:hint="default" w:ascii="Times New Roman" w:hAnsi="Times New Roman" w:eastAsia="方正仿宋_GB2312" w:cs="Times New Roman"/>
                <w:bCs/>
                <w:color w:val="auto"/>
                <w:sz w:val="21"/>
                <w:szCs w:val="21"/>
                <w:highlight w:val="none"/>
                <w:lang w:val="en-US" w:eastAsia="zh-CN"/>
              </w:rPr>
              <w:t>自2023年1月1日至截止时间止（以合同签订时间为准</w:t>
            </w:r>
            <w:r>
              <w:rPr>
                <w:rFonts w:hint="eastAsia" w:ascii="Times New Roman" w:hAnsi="Times New Roman" w:eastAsia="方正仿宋_GB2312" w:cs="Times New Roman"/>
                <w:bCs/>
                <w:color w:val="auto"/>
                <w:sz w:val="21"/>
                <w:szCs w:val="21"/>
                <w:highlight w:val="none"/>
                <w:lang w:val="en-US" w:eastAsia="zh-CN"/>
              </w:rPr>
              <w:t>，资质条件业绩不纳入评分</w:t>
            </w:r>
            <w:r>
              <w:rPr>
                <w:rFonts w:hint="default" w:ascii="Times New Roman" w:hAnsi="Times New Roman" w:eastAsia="方正仿宋_GB2312" w:cs="Times New Roman"/>
                <w:bCs/>
                <w:color w:val="auto"/>
                <w:sz w:val="21"/>
                <w:szCs w:val="21"/>
                <w:highlight w:val="none"/>
                <w:lang w:val="en-US" w:eastAsia="zh-CN"/>
              </w:rPr>
              <w:t>）</w:t>
            </w:r>
            <w:r>
              <w:rPr>
                <w:rFonts w:hint="eastAsia" w:ascii="Times New Roman" w:hAnsi="Times New Roman" w:eastAsia="方正仿宋_GB2312" w:cs="Times New Roman"/>
                <w:bCs/>
                <w:color w:val="auto"/>
                <w:sz w:val="21"/>
                <w:szCs w:val="21"/>
                <w:highlight w:val="none"/>
                <w:lang w:val="en-US" w:eastAsia="zh-CN"/>
              </w:rPr>
              <w:t>，每</w:t>
            </w:r>
            <w:r>
              <w:rPr>
                <w:rFonts w:hint="default" w:ascii="Times New Roman" w:hAnsi="Times New Roman" w:eastAsia="方正仿宋_GB2312" w:cs="Times New Roman"/>
                <w:bCs/>
                <w:color w:val="auto"/>
                <w:sz w:val="21"/>
                <w:szCs w:val="21"/>
                <w:highlight w:val="none"/>
                <w:lang w:val="en-US" w:eastAsia="zh-CN"/>
              </w:rPr>
              <w:t>承担过1个建安费</w:t>
            </w:r>
            <w:r>
              <w:rPr>
                <w:rFonts w:hint="eastAsia" w:ascii="Times New Roman" w:hAnsi="Times New Roman" w:eastAsia="方正仿宋_GB2312" w:cs="Times New Roman"/>
                <w:bCs/>
                <w:color w:val="auto"/>
                <w:sz w:val="21"/>
                <w:szCs w:val="21"/>
                <w:highlight w:val="none"/>
                <w:lang w:val="en-US" w:eastAsia="zh-CN"/>
              </w:rPr>
              <w:t>500</w:t>
            </w:r>
            <w:r>
              <w:rPr>
                <w:rFonts w:hint="default" w:ascii="Times New Roman" w:hAnsi="Times New Roman" w:eastAsia="方正仿宋_GB2312" w:cs="Times New Roman"/>
                <w:bCs/>
                <w:color w:val="auto"/>
                <w:sz w:val="21"/>
                <w:szCs w:val="21"/>
                <w:highlight w:val="none"/>
                <w:lang w:val="en-US" w:eastAsia="zh-CN"/>
              </w:rPr>
              <w:t>万元及以上装饰工程的</w:t>
            </w:r>
            <w:r>
              <w:rPr>
                <w:rFonts w:hint="eastAsia" w:ascii="Times New Roman" w:hAnsi="Times New Roman" w:eastAsia="方正仿宋_GB2312" w:cs="Times New Roman"/>
                <w:bCs/>
                <w:color w:val="auto"/>
                <w:sz w:val="21"/>
                <w:szCs w:val="21"/>
                <w:highlight w:val="none"/>
                <w:lang w:val="en-US" w:eastAsia="zh-CN"/>
              </w:rPr>
              <w:t>工程造价咨询服务业绩得2分，本项最多得6分</w:t>
            </w:r>
            <w:r>
              <w:rPr>
                <w:rFonts w:hint="default" w:ascii="Times New Roman" w:hAnsi="Times New Roman" w:eastAsia="方正仿宋_GB2312" w:cs="Times New Roman"/>
                <w:bCs/>
                <w:color w:val="auto"/>
                <w:sz w:val="21"/>
                <w:szCs w:val="21"/>
                <w:highlight w:val="none"/>
                <w:lang w:val="en-US" w:eastAsia="zh-CN"/>
              </w:rPr>
              <w:t>。</w:t>
            </w:r>
          </w:p>
          <w:p w14:paraId="529566A4">
            <w:pPr>
              <w:keepNext w:val="0"/>
              <w:keepLines w:val="0"/>
              <w:widowControl w:val="0"/>
              <w:numPr>
                <w:ilvl w:val="0"/>
                <w:numId w:val="0"/>
              </w:numPr>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2312" w:cs="Times New Roman"/>
                <w:bCs/>
                <w:color w:val="auto"/>
                <w:sz w:val="21"/>
                <w:szCs w:val="21"/>
                <w:highlight w:val="none"/>
                <w:lang w:val="en-US" w:eastAsia="zh-CN"/>
              </w:rPr>
            </w:pPr>
            <w:r>
              <w:rPr>
                <w:rFonts w:hint="default" w:ascii="Times New Roman" w:hAnsi="Times New Roman" w:eastAsia="方正仿宋_GB2312" w:cs="Times New Roman"/>
                <w:bCs/>
                <w:color w:val="auto"/>
                <w:sz w:val="21"/>
                <w:szCs w:val="21"/>
                <w:highlight w:val="none"/>
                <w:lang w:val="en-US" w:eastAsia="zh-CN"/>
              </w:rPr>
              <w:t>2.人员要求</w:t>
            </w:r>
            <w:r>
              <w:rPr>
                <w:rFonts w:hint="eastAsia" w:ascii="Times New Roman" w:hAnsi="Times New Roman" w:eastAsia="方正仿宋_GB2312" w:cs="Times New Roman"/>
                <w:bCs/>
                <w:color w:val="auto"/>
                <w:sz w:val="21"/>
                <w:szCs w:val="21"/>
                <w:highlight w:val="none"/>
                <w:lang w:val="en-US" w:eastAsia="zh-CN"/>
              </w:rPr>
              <w:t>：</w:t>
            </w:r>
          </w:p>
          <w:p w14:paraId="13805800">
            <w:pPr>
              <w:keepNext w:val="0"/>
              <w:keepLines w:val="0"/>
              <w:widowControl w:val="0"/>
              <w:numPr>
                <w:ilvl w:val="0"/>
                <w:numId w:val="0"/>
              </w:numPr>
              <w:suppressLineNumbers w:val="0"/>
              <w:autoSpaceDE w:val="0"/>
              <w:autoSpaceDN/>
              <w:spacing w:before="0" w:beforeAutospacing="0" w:after="0" w:afterAutospacing="0" w:line="240" w:lineRule="exact"/>
              <w:ind w:left="0" w:leftChars="0" w:right="0" w:rightChars="0"/>
              <w:jc w:val="both"/>
              <w:rPr>
                <w:rFonts w:hint="eastAsia" w:ascii="Times New Roman" w:hAnsi="Times New Roman" w:eastAsia="方正仿宋_GB2312" w:cs="Times New Roman"/>
                <w:bCs/>
                <w:color w:val="auto"/>
                <w:sz w:val="21"/>
                <w:szCs w:val="21"/>
                <w:highlight w:val="none"/>
                <w:lang w:val="en-US" w:eastAsia="zh-CN"/>
              </w:rPr>
            </w:pPr>
            <w:r>
              <w:rPr>
                <w:rFonts w:hint="eastAsia" w:ascii="Times New Roman" w:hAnsi="Times New Roman" w:eastAsia="方正仿宋_GB2312" w:cs="Times New Roman"/>
                <w:bCs/>
                <w:color w:val="auto"/>
                <w:sz w:val="21"/>
                <w:szCs w:val="21"/>
                <w:highlight w:val="none"/>
                <w:lang w:val="en-US" w:eastAsia="zh-CN"/>
              </w:rPr>
              <w:t>拟派本项目服务团队人员中，每有1人同时具有工程类高级及以上职称和一级注册造价工程师（土木建筑工程或土建专业）的得2分，最多得2分；每有1人同时具有工程类高级及以上职称和一级注册造价工程师（安装工程专业）的得2分，最多得2分。本项最多得4分。</w:t>
            </w:r>
          </w:p>
          <w:p w14:paraId="23AC0D62">
            <w:pPr>
              <w:keepNext w:val="0"/>
              <w:keepLines w:val="0"/>
              <w:widowControl w:val="0"/>
              <w:numPr>
                <w:ilvl w:val="0"/>
                <w:numId w:val="0"/>
              </w:numPr>
              <w:suppressLineNumbers w:val="0"/>
              <w:autoSpaceDE w:val="0"/>
              <w:autoSpaceDN/>
              <w:spacing w:before="0" w:beforeAutospacing="0" w:after="0" w:afterAutospacing="0" w:line="240" w:lineRule="exact"/>
              <w:ind w:left="0" w:leftChars="0" w:right="0" w:rightChars="0"/>
              <w:jc w:val="both"/>
              <w:rPr>
                <w:rFonts w:hint="eastAsia" w:ascii="Times New Roman" w:hAnsi="Times New Roman" w:eastAsia="方正仿宋_GB2312" w:cs="Times New Roman"/>
                <w:bCs/>
                <w:color w:val="auto"/>
                <w:sz w:val="21"/>
                <w:szCs w:val="21"/>
                <w:highlight w:val="none"/>
                <w:lang w:val="en-US" w:eastAsia="zh-CN"/>
              </w:rPr>
            </w:pPr>
            <w:r>
              <w:rPr>
                <w:rFonts w:hint="eastAsia" w:ascii="Times New Roman" w:hAnsi="Times New Roman" w:eastAsia="方正仿宋_GB2312" w:cs="Times New Roman"/>
                <w:bCs/>
                <w:color w:val="auto"/>
                <w:sz w:val="21"/>
                <w:szCs w:val="21"/>
                <w:highlight w:val="none"/>
                <w:lang w:val="en-US" w:eastAsia="zh-CN"/>
              </w:rPr>
              <w:t>提供：投标人提供拟派服务人员有效的身份证、一级注册造价工程师证书、投标人为其缴纳近六个月的养老保险证明材料、复印件并加盖投标人公章。</w:t>
            </w:r>
          </w:p>
          <w:p w14:paraId="04EA0FA9">
            <w:pPr>
              <w:pStyle w:val="8"/>
              <w:rPr>
                <w:rFonts w:hint="default"/>
                <w:color w:val="auto"/>
                <w:highlight w:val="none"/>
                <w:lang w:val="en-US" w:eastAsia="zh-CN"/>
              </w:rPr>
            </w:pPr>
            <w:r>
              <w:rPr>
                <w:rFonts w:hint="eastAsia" w:ascii="Times New Roman" w:hAnsi="Times New Roman" w:eastAsia="方正仿宋_GB2312" w:cs="Times New Roman"/>
                <w:bCs/>
                <w:color w:val="auto"/>
                <w:sz w:val="21"/>
                <w:szCs w:val="21"/>
                <w:highlight w:val="none"/>
                <w:lang w:val="en-US" w:eastAsia="zh-CN"/>
              </w:rPr>
              <w:t>注：同一人同时具有多个专业的不重复得分</w:t>
            </w:r>
          </w:p>
        </w:tc>
        <w:tc>
          <w:tcPr>
            <w:tcW w:w="911" w:type="dxa"/>
            <w:tcBorders>
              <w:top w:val="single" w:color="auto" w:sz="4" w:space="0"/>
              <w:left w:val="nil"/>
              <w:bottom w:val="single" w:color="auto" w:sz="4" w:space="0"/>
              <w:right w:val="single" w:color="auto" w:sz="4" w:space="0"/>
            </w:tcBorders>
            <w:shd w:val="clear" w:color="auto" w:fill="auto"/>
            <w:vAlign w:val="center"/>
          </w:tcPr>
          <w:p w14:paraId="7A547026">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color w:val="auto"/>
                <w:kern w:val="2"/>
                <w:sz w:val="21"/>
                <w:szCs w:val="21"/>
                <w:highlight w:val="none"/>
              </w:rPr>
            </w:pPr>
          </w:p>
        </w:tc>
      </w:tr>
      <w:tr w14:paraId="7B82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0213D2FD">
            <w:pPr>
              <w:keepNext w:val="0"/>
              <w:keepLines w:val="0"/>
              <w:widowControl w:val="0"/>
              <w:suppressLineNumbers w:val="0"/>
              <w:adjustRightInd w:val="0"/>
              <w:snapToGrid w:val="0"/>
              <w:spacing w:before="0" w:beforeAutospacing="0" w:after="0" w:afterAutospacing="0" w:line="600" w:lineRule="exact"/>
              <w:ind w:left="0" w:right="0" w:firstLine="210" w:firstLineChars="100"/>
              <w:jc w:val="center"/>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lang w:val="en-US" w:eastAsia="zh-CN" w:bidi="ar"/>
              </w:rPr>
              <w:t>3</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66C04541">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color w:val="auto"/>
                <w:kern w:val="2"/>
                <w:sz w:val="21"/>
                <w:szCs w:val="21"/>
                <w:highlight w:val="none"/>
                <w:lang w:val="en-US" w:eastAsia="zh-CN" w:bidi="ar"/>
              </w:rPr>
              <w:t>报价（</w:t>
            </w:r>
            <w:r>
              <w:rPr>
                <w:rFonts w:hint="eastAsia" w:ascii="Times New Roman" w:hAnsi="Times New Roman" w:eastAsia="方正仿宋_GB2312" w:cs="Times New Roman"/>
                <w:color w:val="auto"/>
                <w:kern w:val="2"/>
                <w:sz w:val="21"/>
                <w:szCs w:val="21"/>
                <w:highlight w:val="none"/>
                <w:lang w:val="en-US" w:eastAsia="zh-CN" w:bidi="ar"/>
              </w:rPr>
              <w:t>40</w:t>
            </w:r>
            <w:r>
              <w:rPr>
                <w:rFonts w:hint="default" w:ascii="Times New Roman" w:hAnsi="Times New Roman" w:eastAsia="方正仿宋_GB2312" w:cs="Times New Roman"/>
                <w:color w:val="auto"/>
                <w:kern w:val="2"/>
                <w:sz w:val="21"/>
                <w:szCs w:val="21"/>
                <w:highlight w:val="none"/>
                <w:lang w:val="en-US" w:eastAsia="zh-CN" w:bidi="ar"/>
              </w:rPr>
              <w:t>%）</w:t>
            </w:r>
          </w:p>
        </w:tc>
        <w:tc>
          <w:tcPr>
            <w:tcW w:w="872" w:type="dxa"/>
            <w:tcBorders>
              <w:top w:val="single" w:color="auto" w:sz="4" w:space="0"/>
              <w:left w:val="nil"/>
              <w:bottom w:val="single" w:color="auto" w:sz="4" w:space="0"/>
              <w:right w:val="single" w:color="auto" w:sz="4" w:space="0"/>
            </w:tcBorders>
            <w:shd w:val="clear" w:color="auto" w:fill="auto"/>
            <w:vAlign w:val="center"/>
          </w:tcPr>
          <w:p w14:paraId="159B1C51">
            <w:pPr>
              <w:keepNext w:val="0"/>
              <w:keepLines w:val="0"/>
              <w:widowControl w:val="0"/>
              <w:suppressLineNumbers w:val="0"/>
              <w:adjustRightInd w:val="0"/>
              <w:snapToGrid w:val="0"/>
              <w:spacing w:before="0" w:beforeAutospacing="0" w:after="0" w:afterAutospacing="0" w:line="600" w:lineRule="exact"/>
              <w:ind w:left="0" w:right="0" w:firstLine="210" w:firstLineChars="100"/>
              <w:jc w:val="both"/>
              <w:rPr>
                <w:rFonts w:hint="default" w:ascii="Times New Roman" w:hAnsi="Times New Roman" w:eastAsia="方正仿宋_GB2312" w:cs="Times New Roman"/>
                <w:color w:val="auto"/>
                <w:kern w:val="2"/>
                <w:sz w:val="21"/>
                <w:szCs w:val="21"/>
                <w:highlight w:val="none"/>
              </w:rPr>
            </w:pPr>
            <w:r>
              <w:rPr>
                <w:rFonts w:hint="eastAsia" w:ascii="Times New Roman" w:hAnsi="Times New Roman" w:eastAsia="方正仿宋_GB2312" w:cs="Times New Roman"/>
                <w:color w:val="auto"/>
                <w:kern w:val="2"/>
                <w:sz w:val="21"/>
                <w:szCs w:val="21"/>
                <w:highlight w:val="none"/>
                <w:lang w:val="en-US" w:eastAsia="zh-CN" w:bidi="ar"/>
              </w:rPr>
              <w:t>40</w:t>
            </w:r>
          </w:p>
        </w:tc>
        <w:tc>
          <w:tcPr>
            <w:tcW w:w="5599" w:type="dxa"/>
            <w:tcBorders>
              <w:top w:val="single" w:color="auto" w:sz="4" w:space="0"/>
              <w:left w:val="nil"/>
              <w:bottom w:val="single" w:color="auto" w:sz="4" w:space="0"/>
              <w:right w:val="single" w:color="auto" w:sz="4" w:space="0"/>
            </w:tcBorders>
            <w:shd w:val="clear" w:color="auto" w:fill="auto"/>
            <w:vAlign w:val="center"/>
          </w:tcPr>
          <w:p w14:paraId="125782DC">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val="0"/>
                <w:color w:val="auto"/>
                <w:kern w:val="2"/>
                <w:sz w:val="21"/>
                <w:szCs w:val="21"/>
                <w:highlight w:val="none"/>
              </w:rPr>
            </w:pPr>
            <w:r>
              <w:rPr>
                <w:rFonts w:hint="default" w:ascii="Times New Roman" w:hAnsi="Times New Roman" w:eastAsia="方正仿宋_GB2312" w:cs="Times New Roman"/>
                <w:b/>
                <w:bCs w:val="0"/>
                <w:color w:val="auto"/>
                <w:kern w:val="2"/>
                <w:sz w:val="21"/>
                <w:szCs w:val="21"/>
                <w:highlight w:val="none"/>
                <w:lang w:val="en-US" w:eastAsia="zh-CN" w:bidi="ar"/>
              </w:rPr>
              <w:t>1.评标基准价计算</w:t>
            </w:r>
          </w:p>
          <w:p w14:paraId="6363986D">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val="0"/>
                <w:bCs/>
                <w:color w:val="auto"/>
                <w:kern w:val="2"/>
                <w:sz w:val="21"/>
                <w:szCs w:val="21"/>
                <w:highlight w:val="none"/>
              </w:rPr>
            </w:pPr>
            <w:r>
              <w:rPr>
                <w:rFonts w:hint="default" w:ascii="Times New Roman" w:hAnsi="Times New Roman" w:eastAsia="方正仿宋_GB2312" w:cs="Times New Roman"/>
                <w:b w:val="0"/>
                <w:bCs/>
                <w:color w:val="auto"/>
                <w:kern w:val="2"/>
                <w:sz w:val="21"/>
                <w:szCs w:val="21"/>
                <w:highlight w:val="none"/>
                <w:lang w:val="en-US" w:eastAsia="zh-CN" w:bidi="ar"/>
              </w:rPr>
              <w:t>所有通过初步评审的投标人的投标报价</w:t>
            </w:r>
            <w:r>
              <w:rPr>
                <w:rFonts w:hint="eastAsia" w:ascii="Times New Roman" w:hAnsi="Times New Roman" w:eastAsia="方正仿宋_GB2312" w:cs="Times New Roman"/>
                <w:b w:val="0"/>
                <w:bCs/>
                <w:color w:val="auto"/>
                <w:kern w:val="2"/>
                <w:sz w:val="21"/>
                <w:szCs w:val="21"/>
                <w:highlight w:val="none"/>
                <w:lang w:val="en-US" w:eastAsia="zh-CN" w:bidi="ar"/>
              </w:rPr>
              <w:t>（</w:t>
            </w:r>
            <w:r>
              <w:rPr>
                <w:rFonts w:hint="default" w:ascii="Times New Roman" w:hAnsi="Times New Roman" w:eastAsia="方正仿宋_GB2312" w:cs="Times New Roman"/>
                <w:b w:val="0"/>
                <w:bCs/>
                <w:color w:val="auto"/>
                <w:kern w:val="2"/>
                <w:sz w:val="21"/>
                <w:szCs w:val="21"/>
                <w:highlight w:val="none"/>
                <w:lang w:val="en-US" w:eastAsia="zh-CN" w:bidi="ar"/>
              </w:rPr>
              <w:t>或暂定投标报价</w:t>
            </w:r>
            <w:r>
              <w:rPr>
                <w:rFonts w:hint="eastAsia" w:ascii="Times New Roman" w:hAnsi="Times New Roman" w:eastAsia="方正仿宋_GB2312" w:cs="Times New Roman"/>
                <w:b w:val="0"/>
                <w:bCs/>
                <w:color w:val="auto"/>
                <w:kern w:val="2"/>
                <w:sz w:val="21"/>
                <w:szCs w:val="21"/>
                <w:highlight w:val="none"/>
                <w:lang w:val="en-US" w:eastAsia="zh-CN" w:bidi="ar"/>
              </w:rPr>
              <w:t>）</w:t>
            </w:r>
            <w:r>
              <w:rPr>
                <w:rFonts w:hint="default" w:ascii="Times New Roman" w:hAnsi="Times New Roman" w:eastAsia="方正仿宋_GB2312" w:cs="Times New Roman"/>
                <w:b w:val="0"/>
                <w:bCs/>
                <w:color w:val="auto"/>
                <w:kern w:val="2"/>
                <w:sz w:val="21"/>
                <w:szCs w:val="21"/>
                <w:highlight w:val="none"/>
                <w:lang w:val="en-US" w:eastAsia="zh-CN" w:bidi="ar"/>
              </w:rPr>
              <w:t>中去掉六分之一</w:t>
            </w:r>
            <w:r>
              <w:rPr>
                <w:rFonts w:hint="eastAsia" w:ascii="Times New Roman" w:hAnsi="Times New Roman" w:eastAsia="方正仿宋_GB2312" w:cs="Times New Roman"/>
                <w:b w:val="0"/>
                <w:bCs/>
                <w:color w:val="auto"/>
                <w:kern w:val="2"/>
                <w:sz w:val="21"/>
                <w:szCs w:val="21"/>
                <w:highlight w:val="none"/>
                <w:lang w:val="en-US" w:eastAsia="zh-CN" w:bidi="ar"/>
              </w:rPr>
              <w:t>（</w:t>
            </w:r>
            <w:r>
              <w:rPr>
                <w:rFonts w:hint="default" w:ascii="Times New Roman" w:hAnsi="Times New Roman" w:eastAsia="方正仿宋_GB2312" w:cs="Times New Roman"/>
                <w:b w:val="0"/>
                <w:bCs/>
                <w:color w:val="auto"/>
                <w:kern w:val="2"/>
                <w:sz w:val="21"/>
                <w:szCs w:val="21"/>
                <w:highlight w:val="none"/>
                <w:lang w:val="en-US" w:eastAsia="zh-CN" w:bidi="ar"/>
              </w:rPr>
              <w:t>不能除的按小数点前整数取整，不足六家报价则不去掉</w:t>
            </w:r>
            <w:r>
              <w:rPr>
                <w:rFonts w:hint="eastAsia" w:ascii="Times New Roman" w:hAnsi="Times New Roman" w:eastAsia="方正仿宋_GB2312" w:cs="Times New Roman"/>
                <w:b w:val="0"/>
                <w:bCs/>
                <w:color w:val="auto"/>
                <w:kern w:val="2"/>
                <w:sz w:val="21"/>
                <w:szCs w:val="21"/>
                <w:highlight w:val="none"/>
                <w:lang w:val="en-US" w:eastAsia="zh-CN" w:bidi="ar"/>
              </w:rPr>
              <w:t>）</w:t>
            </w:r>
            <w:r>
              <w:rPr>
                <w:rFonts w:hint="default" w:ascii="Times New Roman" w:hAnsi="Times New Roman" w:eastAsia="方正仿宋_GB2312" w:cs="Times New Roman"/>
                <w:b w:val="0"/>
                <w:bCs/>
                <w:color w:val="auto"/>
                <w:kern w:val="2"/>
                <w:sz w:val="21"/>
                <w:szCs w:val="21"/>
                <w:highlight w:val="none"/>
                <w:lang w:val="en-US" w:eastAsia="zh-CN" w:bidi="ar"/>
              </w:rPr>
              <w:t>的最低价和相同家数的最高价后计算出的算术平均值，即为本项目投标报价的评标基准价。</w:t>
            </w:r>
          </w:p>
          <w:p w14:paraId="4254CD14">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方正仿宋_GB2312" w:cs="Times New Roman"/>
                <w:b w:val="0"/>
                <w:bCs/>
                <w:color w:val="auto"/>
                <w:kern w:val="2"/>
                <w:sz w:val="21"/>
                <w:szCs w:val="21"/>
                <w:highlight w:val="none"/>
                <w:lang w:val="en-US" w:eastAsia="zh-CN" w:bidi="ar"/>
              </w:rPr>
              <w:t>评标基准价计算的最终结果保留两位小数，在评标基准价计算完成后在后续的评审中不得再对其做</w:t>
            </w:r>
            <w:r>
              <w:rPr>
                <w:rFonts w:hint="default" w:ascii="Times New Roman" w:hAnsi="Times New Roman" w:eastAsia="方正仿宋_GB2312" w:cs="Times New Roman"/>
                <w:color w:val="auto"/>
                <w:kern w:val="2"/>
                <w:sz w:val="21"/>
                <w:szCs w:val="21"/>
                <w:highlight w:val="none"/>
                <w:lang w:val="en-US" w:eastAsia="zh-CN" w:bidi="ar"/>
              </w:rPr>
              <w:t>出调整</w:t>
            </w:r>
            <w:r>
              <w:rPr>
                <w:rFonts w:hint="default" w:ascii="Times New Roman" w:hAnsi="Times New Roman" w:eastAsia="宋体" w:cs="Times New Roman"/>
                <w:color w:val="auto"/>
                <w:kern w:val="2"/>
                <w:sz w:val="21"/>
                <w:szCs w:val="21"/>
                <w:highlight w:val="none"/>
                <w:lang w:val="en-US" w:eastAsia="zh-CN" w:bidi="ar"/>
              </w:rPr>
              <w:t>。</w:t>
            </w:r>
          </w:p>
          <w:p w14:paraId="013152BE">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b/>
                <w:bCs w:val="0"/>
                <w:color w:val="auto"/>
                <w:kern w:val="2"/>
                <w:sz w:val="21"/>
                <w:szCs w:val="21"/>
                <w:highlight w:val="none"/>
              </w:rPr>
            </w:pPr>
            <w:r>
              <w:rPr>
                <w:rFonts w:hint="default" w:ascii="Times New Roman" w:hAnsi="Times New Roman" w:eastAsia="方正仿宋_GB2312" w:cs="Times New Roman"/>
                <w:b/>
                <w:bCs w:val="0"/>
                <w:color w:val="auto"/>
                <w:kern w:val="2"/>
                <w:sz w:val="21"/>
                <w:szCs w:val="21"/>
                <w:highlight w:val="none"/>
                <w:lang w:val="en-US" w:eastAsia="zh-CN" w:bidi="ar"/>
              </w:rPr>
              <w:t>2.投标报价</w:t>
            </w:r>
          </w:p>
          <w:p w14:paraId="5C0B78A7">
            <w:pPr>
              <w:keepNext w:val="0"/>
              <w:keepLines w:val="0"/>
              <w:widowControl w:val="0"/>
              <w:suppressLineNumbers w:val="0"/>
              <w:autoSpaceDE w:val="0"/>
              <w:autoSpaceDN/>
              <w:spacing w:before="0" w:beforeAutospacing="0" w:after="0" w:afterAutospacing="0" w:line="240" w:lineRule="exact"/>
              <w:ind w:left="0" w:right="0"/>
              <w:jc w:val="both"/>
              <w:rPr>
                <w:rFonts w:hint="default" w:ascii="Times New Roman" w:hAnsi="Times New Roman" w:eastAsia="方正仿宋_GB2312" w:cs="Times New Roman"/>
                <w:color w:val="auto"/>
                <w:kern w:val="2"/>
                <w:sz w:val="21"/>
                <w:szCs w:val="21"/>
                <w:highlight w:val="none"/>
              </w:rPr>
            </w:pPr>
            <w:r>
              <w:rPr>
                <w:rFonts w:hint="default" w:ascii="Times New Roman" w:hAnsi="Times New Roman" w:eastAsia="方正仿宋_GB2312" w:cs="Times New Roman"/>
                <w:b w:val="0"/>
                <w:bCs/>
                <w:color w:val="auto"/>
                <w:kern w:val="2"/>
                <w:sz w:val="21"/>
                <w:szCs w:val="21"/>
                <w:highlight w:val="none"/>
                <w:lang w:val="en-US" w:eastAsia="zh-CN" w:bidi="ar"/>
              </w:rPr>
              <w:t>所有通过初步评审合格的投标人，投标报价与评标基准价相比，每增加1%扣0.5分，每减少1%扣 0.2</w:t>
            </w:r>
            <w:r>
              <w:rPr>
                <w:rFonts w:hint="eastAsia" w:ascii="Times New Roman" w:hAnsi="Times New Roman" w:eastAsia="方正仿宋_GB2312" w:cs="Times New Roman"/>
                <w:b w:val="0"/>
                <w:bCs/>
                <w:color w:val="auto"/>
                <w:kern w:val="2"/>
                <w:sz w:val="21"/>
                <w:szCs w:val="21"/>
                <w:highlight w:val="none"/>
                <w:lang w:val="en-US" w:eastAsia="zh-CN" w:bidi="ar"/>
              </w:rPr>
              <w:t>5</w:t>
            </w:r>
            <w:r>
              <w:rPr>
                <w:rFonts w:hint="default" w:ascii="Times New Roman" w:hAnsi="Times New Roman" w:eastAsia="方正仿宋_GB2312" w:cs="Times New Roman"/>
                <w:b w:val="0"/>
                <w:bCs/>
                <w:color w:val="auto"/>
                <w:kern w:val="2"/>
                <w:sz w:val="21"/>
                <w:szCs w:val="21"/>
                <w:highlight w:val="none"/>
                <w:lang w:val="en-US" w:eastAsia="zh-CN" w:bidi="ar"/>
              </w:rPr>
              <w:t>分，扣完为止。</w:t>
            </w:r>
          </w:p>
        </w:tc>
        <w:tc>
          <w:tcPr>
            <w:tcW w:w="911" w:type="dxa"/>
            <w:tcBorders>
              <w:top w:val="single" w:color="auto" w:sz="4" w:space="0"/>
              <w:left w:val="nil"/>
              <w:bottom w:val="single" w:color="auto" w:sz="4" w:space="0"/>
              <w:right w:val="single" w:color="auto" w:sz="4" w:space="0"/>
            </w:tcBorders>
            <w:shd w:val="clear" w:color="auto" w:fill="auto"/>
            <w:vAlign w:val="center"/>
          </w:tcPr>
          <w:p w14:paraId="31770996">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color w:val="auto"/>
                <w:kern w:val="2"/>
                <w:sz w:val="21"/>
                <w:szCs w:val="21"/>
                <w:highlight w:val="none"/>
              </w:rPr>
            </w:pPr>
          </w:p>
        </w:tc>
      </w:tr>
    </w:tbl>
    <w:p w14:paraId="4ED06976">
      <w:pPr>
        <w:rPr>
          <w:rFonts w:hint="default" w:ascii="Times New Roman" w:hAnsi="Times New Roman" w:eastAsia="方正小标宋_GBK" w:cs="Times New Roman"/>
          <w:color w:val="auto"/>
          <w:kern w:val="2"/>
          <w:sz w:val="44"/>
          <w:szCs w:val="44"/>
          <w:highlight w:val="none"/>
          <w:lang w:val="en-US" w:eastAsia="zh-CN" w:bidi="ar-SA"/>
        </w:rPr>
      </w:pPr>
      <w:bookmarkStart w:id="32" w:name="_Toc28832"/>
      <w:r>
        <w:rPr>
          <w:rFonts w:hint="default" w:ascii="Times New Roman" w:hAnsi="Times New Roman" w:eastAsia="方正小标宋_GBK" w:cs="Times New Roman"/>
          <w:color w:val="auto"/>
          <w:kern w:val="2"/>
          <w:sz w:val="44"/>
          <w:szCs w:val="44"/>
          <w:highlight w:val="none"/>
          <w:lang w:val="en-US" w:eastAsia="zh-CN" w:bidi="ar-SA"/>
        </w:rPr>
        <w:br w:type="page"/>
      </w:r>
    </w:p>
    <w:p w14:paraId="589EE6E8">
      <w:pPr>
        <w:pStyle w:val="4"/>
        <w:numPr>
          <w:ilvl w:val="0"/>
          <w:numId w:val="0"/>
        </w:numPr>
        <w:spacing w:line="594" w:lineRule="exact"/>
        <w:jc w:val="center"/>
        <w:rPr>
          <w:rFonts w:hint="default" w:ascii="Times New Roman" w:hAnsi="Times New Roman" w:eastAsia="方正小标宋_GBK" w:cs="Times New Roman"/>
          <w:color w:val="auto"/>
          <w:kern w:val="2"/>
          <w:sz w:val="44"/>
          <w:szCs w:val="44"/>
          <w:highlight w:val="none"/>
          <w:lang w:val="en-US" w:eastAsia="zh-CN" w:bidi="ar-SA"/>
        </w:rPr>
      </w:pPr>
      <w:r>
        <w:rPr>
          <w:rFonts w:hint="default" w:ascii="Times New Roman" w:hAnsi="Times New Roman" w:eastAsia="方正小标宋_GBK" w:cs="Times New Roman"/>
          <w:color w:val="auto"/>
          <w:kern w:val="2"/>
          <w:sz w:val="44"/>
          <w:szCs w:val="44"/>
          <w:highlight w:val="none"/>
          <w:lang w:val="en-US" w:eastAsia="zh-CN" w:bidi="ar-SA"/>
        </w:rPr>
        <w:t>第</w:t>
      </w:r>
      <w:r>
        <w:rPr>
          <w:rFonts w:hint="eastAsia" w:ascii="Times New Roman" w:hAnsi="Times New Roman" w:cs="Times New Roman"/>
          <w:color w:val="auto"/>
          <w:kern w:val="2"/>
          <w:sz w:val="44"/>
          <w:szCs w:val="44"/>
          <w:highlight w:val="none"/>
          <w:lang w:val="en-US" w:eastAsia="zh-CN" w:bidi="ar-SA"/>
        </w:rPr>
        <w:t>三</w:t>
      </w:r>
      <w:r>
        <w:rPr>
          <w:rFonts w:hint="default" w:ascii="Times New Roman" w:hAnsi="Times New Roman" w:eastAsia="方正小标宋_GBK" w:cs="Times New Roman"/>
          <w:color w:val="auto"/>
          <w:kern w:val="2"/>
          <w:sz w:val="44"/>
          <w:szCs w:val="44"/>
          <w:highlight w:val="none"/>
          <w:lang w:val="en-US" w:eastAsia="zh-CN" w:bidi="ar-SA"/>
        </w:rPr>
        <w:t>章 比选文件格式</w:t>
      </w:r>
      <w:bookmarkEnd w:id="32"/>
    </w:p>
    <w:p w14:paraId="5251C2E3">
      <w:pPr>
        <w:pStyle w:val="31"/>
        <w:spacing w:line="594" w:lineRule="exact"/>
        <w:rPr>
          <w:rFonts w:hint="default" w:ascii="Times New Roman" w:hAnsi="Times New Roman" w:cs="Times New Roman"/>
          <w:color w:val="auto"/>
          <w:highlight w:val="none"/>
        </w:rPr>
      </w:pPr>
    </w:p>
    <w:p w14:paraId="7617D70D">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黑体_GBK" w:cs="Times New Roman"/>
          <w:b w:val="0"/>
          <w:bCs w:val="0"/>
          <w:color w:val="auto"/>
          <w:sz w:val="32"/>
          <w:szCs w:val="32"/>
          <w:highlight w:val="none"/>
          <w:lang w:val="en-US"/>
        </w:rPr>
      </w:pPr>
      <w:r>
        <w:rPr>
          <w:rFonts w:hint="default" w:ascii="Times New Roman" w:hAnsi="Times New Roman" w:eastAsia="方正黑体_GBK" w:cs="Times New Roman"/>
          <w:b w:val="0"/>
          <w:bCs w:val="0"/>
          <w:color w:val="auto"/>
          <w:sz w:val="32"/>
          <w:szCs w:val="32"/>
          <w:highlight w:val="none"/>
          <w:lang w:val="en-US" w:eastAsia="zh-CN"/>
        </w:rPr>
        <w:t>一、项目报价书（格式）</w:t>
      </w:r>
    </w:p>
    <w:p w14:paraId="310BDBC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val="en-US" w:eastAsia="zh-CN"/>
        </w:rPr>
        <w:t>二</w:t>
      </w:r>
      <w:r>
        <w:rPr>
          <w:rFonts w:hint="default" w:ascii="Times New Roman" w:hAnsi="Times New Roman" w:eastAsia="方正黑体_GBK" w:cs="Times New Roman"/>
          <w:b w:val="0"/>
          <w:bCs w:val="0"/>
          <w:color w:val="auto"/>
          <w:sz w:val="32"/>
          <w:szCs w:val="32"/>
          <w:highlight w:val="none"/>
        </w:rPr>
        <w:t>、</w:t>
      </w:r>
      <w:r>
        <w:rPr>
          <w:rFonts w:hint="default" w:ascii="Times New Roman" w:hAnsi="Times New Roman" w:eastAsia="方正黑体_GBK" w:cs="Times New Roman"/>
          <w:b w:val="0"/>
          <w:bCs w:val="0"/>
          <w:color w:val="auto"/>
          <w:sz w:val="32"/>
          <w:szCs w:val="32"/>
          <w:highlight w:val="none"/>
          <w:lang w:val="en-US" w:eastAsia="zh-CN"/>
        </w:rPr>
        <w:t>技术部分</w:t>
      </w:r>
    </w:p>
    <w:p w14:paraId="2A6C8B4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val="en-US" w:eastAsia="zh-CN"/>
        </w:rPr>
        <w:t>三</w:t>
      </w:r>
      <w:r>
        <w:rPr>
          <w:rFonts w:hint="default" w:ascii="Times New Roman" w:hAnsi="Times New Roman" w:eastAsia="方正黑体_GBK" w:cs="Times New Roman"/>
          <w:b w:val="0"/>
          <w:bCs w:val="0"/>
          <w:color w:val="auto"/>
          <w:sz w:val="32"/>
          <w:szCs w:val="32"/>
          <w:highlight w:val="none"/>
        </w:rPr>
        <w:t>、商务</w:t>
      </w:r>
      <w:r>
        <w:rPr>
          <w:rFonts w:hint="default" w:ascii="Times New Roman" w:hAnsi="Times New Roman" w:eastAsia="方正黑体_GBK" w:cs="Times New Roman"/>
          <w:b w:val="0"/>
          <w:bCs w:val="0"/>
          <w:color w:val="auto"/>
          <w:sz w:val="32"/>
          <w:szCs w:val="32"/>
          <w:highlight w:val="none"/>
          <w:lang w:val="en-US" w:eastAsia="zh-CN"/>
        </w:rPr>
        <w:t>部分</w:t>
      </w:r>
    </w:p>
    <w:p w14:paraId="4F08921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val="en-US" w:eastAsia="zh-CN"/>
        </w:rPr>
        <w:t>四</w:t>
      </w:r>
      <w:r>
        <w:rPr>
          <w:rFonts w:hint="default" w:ascii="Times New Roman" w:hAnsi="Times New Roman" w:eastAsia="方正黑体_GBK" w:cs="Times New Roman"/>
          <w:b w:val="0"/>
          <w:bCs w:val="0"/>
          <w:color w:val="auto"/>
          <w:sz w:val="32"/>
          <w:szCs w:val="32"/>
          <w:highlight w:val="none"/>
        </w:rPr>
        <w:t>、资格</w:t>
      </w:r>
      <w:r>
        <w:rPr>
          <w:rFonts w:hint="default" w:ascii="Times New Roman" w:hAnsi="Times New Roman" w:eastAsia="方正黑体_GBK" w:cs="Times New Roman"/>
          <w:b w:val="0"/>
          <w:bCs w:val="0"/>
          <w:color w:val="auto"/>
          <w:sz w:val="32"/>
          <w:szCs w:val="32"/>
          <w:highlight w:val="none"/>
          <w:lang w:val="en-US" w:eastAsia="zh-CN"/>
        </w:rPr>
        <w:t>条件</w:t>
      </w:r>
    </w:p>
    <w:p w14:paraId="61D4E6D5">
      <w:pPr>
        <w:ind w:firstLine="640" w:firstLineChars="200"/>
        <w:rPr>
          <w:rFonts w:hint="eastAsia" w:ascii="Times New Roman" w:hAnsi="Times New Roman" w:eastAsia="方正仿宋_GB2312" w:cs="Times New Roman"/>
          <w:color w:val="auto"/>
          <w:sz w:val="32"/>
          <w:szCs w:val="32"/>
          <w:highlight w:val="none"/>
          <w:lang w:eastAsia="zh-CN"/>
        </w:rPr>
      </w:pPr>
      <w:bookmarkStart w:id="33" w:name="_Toc6881"/>
      <w:r>
        <w:rPr>
          <w:rFonts w:hint="eastAsia" w:ascii="Times New Roman" w:hAnsi="Times New Roman" w:eastAsia="方正仿宋_GB2312" w:cs="Times New Roman"/>
          <w:color w:val="auto"/>
          <w:sz w:val="32"/>
          <w:szCs w:val="32"/>
          <w:highlight w:val="none"/>
          <w:lang w:eastAsia="zh-CN"/>
        </w:rPr>
        <w:t>按比选须知提供投标人资质材料。</w:t>
      </w:r>
    </w:p>
    <w:p w14:paraId="0D584568">
      <w:pPr>
        <w:ind w:firstLine="0" w:firstLineChars="0"/>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br w:type="page"/>
      </w:r>
    </w:p>
    <w:p w14:paraId="50F95586">
      <w:pPr>
        <w:tabs>
          <w:tab w:val="left" w:pos="6300"/>
        </w:tabs>
        <w:snapToGrid w:val="0"/>
        <w:spacing w:line="595" w:lineRule="exact"/>
        <w:outlineLvl w:val="0"/>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附件1：</w:t>
      </w:r>
      <w:bookmarkEnd w:id="33"/>
    </w:p>
    <w:p w14:paraId="22C7FF57">
      <w:pPr>
        <w:spacing w:line="595" w:lineRule="exact"/>
        <w:jc w:val="center"/>
        <w:rPr>
          <w:rFonts w:hint="default" w:ascii="Times New Roman" w:hAnsi="Times New Roman" w:eastAsia="方正小标宋_GBK" w:cs="Times New Roman"/>
          <w:b/>
          <w:bCs/>
          <w:color w:val="auto"/>
          <w:sz w:val="44"/>
          <w:szCs w:val="44"/>
          <w:highlight w:val="none"/>
        </w:rPr>
      </w:pPr>
      <w:r>
        <w:rPr>
          <w:rFonts w:hint="default" w:ascii="Times New Roman" w:hAnsi="Times New Roman" w:eastAsia="方正小标宋_GBK" w:cs="Times New Roman"/>
          <w:b/>
          <w:bCs/>
          <w:color w:val="auto"/>
          <w:sz w:val="44"/>
          <w:szCs w:val="44"/>
          <w:highlight w:val="none"/>
        </w:rPr>
        <w:t>项目报价书</w:t>
      </w:r>
    </w:p>
    <w:p w14:paraId="43A832DC">
      <w:pPr>
        <w:spacing w:line="595" w:lineRule="exact"/>
        <w:rPr>
          <w:rFonts w:hint="default" w:ascii="Times New Roman" w:hAnsi="Times New Roman" w:eastAsia="方正仿宋_GB2312" w:cs="Times New Roman"/>
          <w:color w:val="auto"/>
          <w:sz w:val="32"/>
          <w:szCs w:val="32"/>
          <w:highlight w:val="none"/>
        </w:rPr>
      </w:pPr>
    </w:p>
    <w:p w14:paraId="6B9A08D9">
      <w:pPr>
        <w:tabs>
          <w:tab w:val="left" w:pos="6300"/>
        </w:tabs>
        <w:snapToGrid w:val="0"/>
        <w:spacing w:line="595" w:lineRule="exact"/>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lang w:val="en-US" w:eastAsia="zh-CN"/>
        </w:rPr>
        <w:t>重庆市农业投资集团有限</w:t>
      </w:r>
      <w:r>
        <w:rPr>
          <w:rFonts w:hint="default" w:ascii="Times New Roman" w:hAnsi="Times New Roman" w:eastAsia="方正仿宋_GB2312" w:cs="Times New Roman"/>
          <w:color w:val="auto"/>
          <w:sz w:val="32"/>
          <w:szCs w:val="32"/>
          <w:highlight w:val="none"/>
        </w:rPr>
        <w:t>公司：</w:t>
      </w:r>
    </w:p>
    <w:p w14:paraId="4F85F6A0">
      <w:pPr>
        <w:tabs>
          <w:tab w:val="left" w:pos="6300"/>
        </w:tabs>
        <w:snapToGrid w:val="0"/>
        <w:spacing w:line="595" w:lineRule="exact"/>
        <w:ind w:firstLine="640" w:firstLineChars="200"/>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我方详细研究了贵公司</w:t>
      </w:r>
      <w:r>
        <w:rPr>
          <w:rFonts w:hint="eastAsia" w:ascii="Times New Roman" w:hAnsi="Times New Roman" w:eastAsia="方正仿宋_GB2312" w:cs="Times New Roman"/>
          <w:color w:val="auto"/>
          <w:spacing w:val="0"/>
          <w:sz w:val="32"/>
          <w:szCs w:val="32"/>
          <w:highlight w:val="none"/>
          <w:lang w:val="en-US" w:eastAsia="zh-CN"/>
        </w:rPr>
        <w:t>总部办公用房装修改造项目工程量清单组价编制及跟审服务</w:t>
      </w:r>
      <w:r>
        <w:rPr>
          <w:rFonts w:hint="default" w:ascii="Times New Roman" w:hAnsi="Times New Roman" w:eastAsia="方正仿宋_GB2312" w:cs="Times New Roman"/>
          <w:color w:val="auto"/>
          <w:spacing w:val="0"/>
          <w:sz w:val="32"/>
          <w:szCs w:val="32"/>
          <w:highlight w:val="none"/>
          <w:lang w:val="en-US" w:eastAsia="zh-CN"/>
        </w:rPr>
        <w:t>竞争性比选</w:t>
      </w:r>
      <w:r>
        <w:rPr>
          <w:rFonts w:hint="default" w:ascii="Times New Roman" w:hAnsi="Times New Roman" w:eastAsia="方正仿宋_GB2312" w:cs="Times New Roman"/>
          <w:color w:val="auto"/>
          <w:spacing w:val="0"/>
          <w:sz w:val="32"/>
          <w:szCs w:val="32"/>
          <w:highlight w:val="none"/>
        </w:rPr>
        <w:t>文件</w:t>
      </w:r>
      <w:r>
        <w:rPr>
          <w:rFonts w:hint="default" w:ascii="Times New Roman" w:hAnsi="Times New Roman" w:eastAsia="方正仿宋_GB2312" w:cs="Times New Roman"/>
          <w:color w:val="auto"/>
          <w:sz w:val="32"/>
          <w:szCs w:val="32"/>
          <w:highlight w:val="none"/>
        </w:rPr>
        <w:t>的内容，愿意按照比选文件中的一切要求，提供本项目服务，并保证比选报价已包括了按质按时完成比选文件描述的所有内容及服务，项目服务</w:t>
      </w:r>
      <w:r>
        <w:rPr>
          <w:rFonts w:hint="eastAsia" w:ascii="Times New Roman" w:hAnsi="Times New Roman" w:eastAsia="方正仿宋_GB2312" w:cs="Times New Roman"/>
          <w:color w:val="auto"/>
          <w:sz w:val="32"/>
          <w:szCs w:val="32"/>
          <w:highlight w:val="none"/>
          <w:lang w:eastAsia="zh-CN"/>
        </w:rPr>
        <w:t>包干总</w:t>
      </w:r>
      <w:r>
        <w:rPr>
          <w:rFonts w:hint="default" w:ascii="Times New Roman" w:hAnsi="Times New Roman" w:eastAsia="方正仿宋_GB2312" w:cs="Times New Roman"/>
          <w:color w:val="auto"/>
          <w:sz w:val="32"/>
          <w:szCs w:val="32"/>
          <w:highlight w:val="none"/>
        </w:rPr>
        <w:t>报价为人民币</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大写</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   元；人民币</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小写</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    元。</w:t>
      </w:r>
    </w:p>
    <w:p w14:paraId="479129D9">
      <w:pPr>
        <w:tabs>
          <w:tab w:val="left" w:pos="6300"/>
        </w:tabs>
        <w:snapToGrid w:val="0"/>
        <w:spacing w:line="595" w:lineRule="exact"/>
        <w:ind w:firstLine="640" w:firstLineChars="200"/>
        <w:rPr>
          <w:rFonts w:hint="default" w:ascii="Times New Roman" w:hAnsi="Times New Roman" w:eastAsia="方正仿宋_GB2312" w:cs="Times New Roman"/>
          <w:color w:val="auto"/>
          <w:sz w:val="32"/>
          <w:szCs w:val="32"/>
          <w:highlight w:val="none"/>
        </w:rPr>
      </w:pPr>
    </w:p>
    <w:p w14:paraId="51A55938">
      <w:pPr>
        <w:tabs>
          <w:tab w:val="left" w:pos="6300"/>
        </w:tabs>
        <w:snapToGrid w:val="0"/>
        <w:spacing w:line="595" w:lineRule="exact"/>
        <w:ind w:firstLine="6400" w:firstLineChars="2000"/>
        <w:rPr>
          <w:rFonts w:hint="default" w:ascii="Times New Roman" w:hAnsi="Times New Roman" w:eastAsia="方正仿宋_GB2312" w:cs="Times New Roman"/>
          <w:color w:val="auto"/>
          <w:sz w:val="32"/>
          <w:szCs w:val="32"/>
          <w:highlight w:val="none"/>
        </w:rPr>
      </w:pPr>
    </w:p>
    <w:p w14:paraId="3F1A706B">
      <w:pPr>
        <w:tabs>
          <w:tab w:val="left" w:pos="6300"/>
        </w:tabs>
        <w:snapToGrid w:val="0"/>
        <w:spacing w:line="595" w:lineRule="exact"/>
        <w:ind w:firstLine="4480" w:firstLineChars="1400"/>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投标人（公章）：</w:t>
      </w:r>
    </w:p>
    <w:p w14:paraId="191E3A28">
      <w:pPr>
        <w:wordWrap w:val="0"/>
        <w:jc w:val="right"/>
        <w:rPr>
          <w:rFonts w:hint="default" w:ascii="Times New Roman" w:hAnsi="Times New Roman" w:eastAsia="方正仿宋_GB2312" w:cs="Times New Roman"/>
          <w:color w:val="auto"/>
          <w:sz w:val="32"/>
          <w:szCs w:val="32"/>
          <w:highlight w:val="none"/>
          <w:lang w:val="en-US" w:eastAsia="zh-CN"/>
        </w:rPr>
      </w:pPr>
      <w:bookmarkStart w:id="34" w:name="_Toc28739"/>
      <w:r>
        <w:rPr>
          <w:rFonts w:hint="eastAsia" w:ascii="Times New Roman" w:hAnsi="Times New Roman" w:eastAsia="方正仿宋_GB2312" w:cs="Times New Roman"/>
          <w:color w:val="auto"/>
          <w:sz w:val="32"/>
          <w:szCs w:val="32"/>
          <w:highlight w:val="none"/>
          <w:lang w:val="en-US" w:eastAsia="zh-CN"/>
        </w:rPr>
        <w:t xml:space="preserve">年  月  日    </w:t>
      </w:r>
    </w:p>
    <w:p w14:paraId="468E19E7">
      <w:pPr>
        <w:rPr>
          <w:rFonts w:hint="default" w:ascii="Times New Roman" w:hAnsi="Times New Roman" w:eastAsia="方正仿宋_GB2312" w:cs="Times New Roman"/>
          <w:color w:val="auto"/>
          <w:sz w:val="32"/>
          <w:szCs w:val="32"/>
          <w:highlight w:val="none"/>
          <w:lang w:val="en-US" w:eastAsia="zh-CN"/>
        </w:rPr>
      </w:pPr>
    </w:p>
    <w:p w14:paraId="42C2774A">
      <w:pPr>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br w:type="page"/>
      </w:r>
    </w:p>
    <w:p w14:paraId="594AC093">
      <w:pPr>
        <w:tabs>
          <w:tab w:val="left" w:pos="6300"/>
        </w:tabs>
        <w:snapToGrid w:val="0"/>
        <w:spacing w:line="595" w:lineRule="exact"/>
        <w:outlineLvl w:val="0"/>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附件2：</w:t>
      </w:r>
      <w:bookmarkEnd w:id="34"/>
    </w:p>
    <w:p w14:paraId="05F858D5">
      <w:pPr>
        <w:spacing w:line="595" w:lineRule="exact"/>
        <w:jc w:val="center"/>
        <w:rPr>
          <w:rFonts w:hint="default" w:ascii="Times New Roman" w:hAnsi="Times New Roman" w:eastAsia="方正小标宋_GBK" w:cs="Times New Roman"/>
          <w:b/>
          <w:bCs/>
          <w:color w:val="auto"/>
          <w:sz w:val="44"/>
          <w:szCs w:val="44"/>
          <w:highlight w:val="none"/>
        </w:rPr>
      </w:pPr>
      <w:r>
        <w:rPr>
          <w:rFonts w:hint="default" w:ascii="Times New Roman" w:hAnsi="Times New Roman" w:eastAsia="方正小标宋_GBK" w:cs="Times New Roman"/>
          <w:b/>
          <w:bCs/>
          <w:color w:val="auto"/>
          <w:sz w:val="44"/>
          <w:szCs w:val="44"/>
          <w:highlight w:val="none"/>
        </w:rPr>
        <w:t>法定代表人授权委托书</w:t>
      </w:r>
    </w:p>
    <w:p w14:paraId="5EE3ED34">
      <w:pPr>
        <w:spacing w:line="595" w:lineRule="exact"/>
        <w:jc w:val="center"/>
        <w:rPr>
          <w:rFonts w:hint="default" w:ascii="Times New Roman" w:hAnsi="Times New Roman" w:eastAsia="方正黑体_GBK" w:cs="Times New Roman"/>
          <w:color w:val="auto"/>
          <w:sz w:val="32"/>
          <w:szCs w:val="32"/>
          <w:highlight w:val="none"/>
        </w:rPr>
      </w:pPr>
    </w:p>
    <w:p w14:paraId="6BC733BF">
      <w:pPr>
        <w:tabs>
          <w:tab w:val="left" w:pos="6300"/>
        </w:tabs>
        <w:snapToGrid w:val="0"/>
        <w:spacing w:line="595" w:lineRule="exact"/>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lang w:val="en-US" w:eastAsia="zh-CN"/>
        </w:rPr>
        <w:t>重庆市农业投资集团有限</w:t>
      </w:r>
      <w:r>
        <w:rPr>
          <w:rFonts w:hint="default" w:ascii="Times New Roman" w:hAnsi="Times New Roman" w:eastAsia="方正仿宋_GB2312" w:cs="Times New Roman"/>
          <w:color w:val="auto"/>
          <w:sz w:val="32"/>
          <w:szCs w:val="32"/>
          <w:highlight w:val="none"/>
        </w:rPr>
        <w:t>公司：</w:t>
      </w:r>
    </w:p>
    <w:p w14:paraId="46B60902">
      <w:pPr>
        <w:tabs>
          <w:tab w:val="left" w:pos="6300"/>
        </w:tabs>
        <w:snapToGrid w:val="0"/>
        <w:spacing w:line="595" w:lineRule="exact"/>
        <w:ind w:firstLine="640" w:firstLineChars="200"/>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本授权书声明：我____（姓名）系_____________（投标单位名称）的法定代表人，特授权____（姓名） 身份证号___________代表我单位全权办理</w:t>
      </w:r>
      <w:r>
        <w:rPr>
          <w:rFonts w:hint="default" w:ascii="Times New Roman" w:hAnsi="Times New Roman" w:eastAsia="方正仿宋_GB2312" w:cs="Times New Roman"/>
          <w:color w:val="auto"/>
          <w:sz w:val="32"/>
          <w:szCs w:val="32"/>
          <w:highlight w:val="none"/>
          <w:lang w:val="en-US" w:eastAsia="zh-CN"/>
        </w:rPr>
        <w:t>农投集团</w:t>
      </w:r>
      <w:r>
        <w:rPr>
          <w:rFonts w:hint="eastAsia" w:ascii="Times New Roman" w:hAnsi="Times New Roman" w:eastAsia="方正仿宋_GB2312" w:cs="Times New Roman"/>
          <w:color w:val="auto"/>
          <w:spacing w:val="0"/>
          <w:sz w:val="32"/>
          <w:szCs w:val="32"/>
          <w:highlight w:val="none"/>
          <w:lang w:val="en-US" w:eastAsia="zh-CN"/>
        </w:rPr>
        <w:t>总部办公用房装修改造项目工程量清单组价编制及跟审服务</w:t>
      </w:r>
      <w:r>
        <w:rPr>
          <w:rFonts w:hint="default" w:ascii="Times New Roman" w:hAnsi="Times New Roman" w:eastAsia="方正仿宋_GB2312" w:cs="Times New Roman"/>
          <w:color w:val="auto"/>
          <w:sz w:val="32"/>
          <w:szCs w:val="32"/>
          <w:highlight w:val="none"/>
        </w:rPr>
        <w:t>的比选、谈判、签约等具体工作。</w:t>
      </w:r>
    </w:p>
    <w:p w14:paraId="1B3142EA">
      <w:pPr>
        <w:tabs>
          <w:tab w:val="left" w:pos="6300"/>
        </w:tabs>
        <w:snapToGrid w:val="0"/>
        <w:spacing w:line="595" w:lineRule="exact"/>
        <w:ind w:firstLine="640" w:firstLineChars="200"/>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我单位对被授权人的签字负全部责任。</w:t>
      </w:r>
    </w:p>
    <w:p w14:paraId="071911A9">
      <w:pPr>
        <w:tabs>
          <w:tab w:val="left" w:pos="6300"/>
        </w:tabs>
        <w:snapToGrid w:val="0"/>
        <w:spacing w:line="595" w:lineRule="exact"/>
        <w:ind w:firstLine="640" w:firstLineChars="200"/>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在撤消授权的书面通知以前，本授权书一直有效。被授权人在授权书有效期内签署的所有文件不因授权的撤消而失效。</w:t>
      </w:r>
    </w:p>
    <w:p w14:paraId="3CE66AF0">
      <w:pPr>
        <w:tabs>
          <w:tab w:val="left" w:pos="6300"/>
        </w:tabs>
        <w:snapToGrid w:val="0"/>
        <w:spacing w:line="595" w:lineRule="exact"/>
        <w:ind w:firstLine="640" w:firstLineChars="200"/>
        <w:rPr>
          <w:rFonts w:hint="default" w:ascii="Times New Roman" w:hAnsi="Times New Roman" w:eastAsia="方正仿宋_GB2312" w:cs="Times New Roman"/>
          <w:color w:val="auto"/>
          <w:sz w:val="32"/>
          <w:szCs w:val="32"/>
          <w:highlight w:val="none"/>
        </w:rPr>
      </w:pPr>
    </w:p>
    <w:p w14:paraId="4C0FC5F4">
      <w:pPr>
        <w:tabs>
          <w:tab w:val="left" w:pos="6300"/>
        </w:tabs>
        <w:snapToGrid w:val="0"/>
        <w:spacing w:line="595" w:lineRule="exact"/>
        <w:ind w:firstLine="640" w:firstLineChars="200"/>
        <w:rPr>
          <w:rFonts w:hint="default" w:ascii="Times New Roman" w:hAnsi="Times New Roman" w:eastAsia="方正仿宋_GB2312" w:cs="Times New Roman"/>
          <w:color w:val="auto"/>
          <w:sz w:val="32"/>
          <w:szCs w:val="32"/>
          <w:highlight w:val="none"/>
        </w:rPr>
      </w:pPr>
    </w:p>
    <w:p w14:paraId="14C8A80B">
      <w:pPr>
        <w:tabs>
          <w:tab w:val="left" w:pos="6300"/>
        </w:tabs>
        <w:snapToGrid w:val="0"/>
        <w:spacing w:line="595" w:lineRule="exact"/>
        <w:ind w:firstLine="640" w:firstLineChars="200"/>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 xml:space="preserve">被授权人：               </w:t>
      </w:r>
      <w:r>
        <w:rPr>
          <w:rFonts w:hint="eastAsia" w:ascii="Times New Roman" w:hAnsi="Times New Roman" w:eastAsia="方正仿宋_GB2312" w:cs="Times New Roman"/>
          <w:color w:val="auto"/>
          <w:sz w:val="32"/>
          <w:szCs w:val="32"/>
          <w:highlight w:val="none"/>
          <w:lang w:eastAsia="zh-CN"/>
        </w:rPr>
        <w:t>投标人</w:t>
      </w:r>
      <w:r>
        <w:rPr>
          <w:rFonts w:hint="default" w:ascii="Times New Roman" w:hAnsi="Times New Roman" w:eastAsia="方正仿宋_GB2312" w:cs="Times New Roman"/>
          <w:color w:val="auto"/>
          <w:sz w:val="32"/>
          <w:szCs w:val="32"/>
          <w:highlight w:val="none"/>
        </w:rPr>
        <w:t>法定代表人：</w:t>
      </w:r>
    </w:p>
    <w:p w14:paraId="77ED664A">
      <w:pPr>
        <w:tabs>
          <w:tab w:val="left" w:pos="6300"/>
        </w:tabs>
        <w:snapToGrid w:val="0"/>
        <w:spacing w:line="595" w:lineRule="exact"/>
        <w:ind w:firstLine="640" w:firstLineChars="200"/>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（签字或盖章）          （签字或签章）</w:t>
      </w:r>
    </w:p>
    <w:p w14:paraId="2B381C52">
      <w:pPr>
        <w:tabs>
          <w:tab w:val="left" w:pos="6300"/>
        </w:tabs>
        <w:snapToGrid w:val="0"/>
        <w:spacing w:line="595" w:lineRule="exact"/>
        <w:ind w:firstLine="640" w:firstLineChars="200"/>
        <w:rPr>
          <w:rFonts w:hint="default" w:ascii="Times New Roman" w:hAnsi="Times New Roman" w:eastAsia="方正仿宋_GB2312" w:cs="Times New Roman"/>
          <w:color w:val="auto"/>
          <w:sz w:val="32"/>
          <w:szCs w:val="32"/>
          <w:highlight w:val="none"/>
        </w:rPr>
      </w:pPr>
    </w:p>
    <w:p w14:paraId="1E49CC5C">
      <w:pPr>
        <w:tabs>
          <w:tab w:val="left" w:pos="6300"/>
        </w:tabs>
        <w:snapToGrid w:val="0"/>
        <w:spacing w:line="595" w:lineRule="exact"/>
        <w:ind w:firstLine="640" w:firstLineChars="200"/>
        <w:rPr>
          <w:rFonts w:hint="default" w:ascii="Times New Roman" w:hAnsi="Times New Roman" w:eastAsia="方正仿宋_GB2312" w:cs="Times New Roman"/>
          <w:color w:val="auto"/>
          <w:sz w:val="32"/>
          <w:szCs w:val="32"/>
          <w:highlight w:val="none"/>
        </w:rPr>
      </w:pPr>
    </w:p>
    <w:p w14:paraId="5DE85FA3">
      <w:pPr>
        <w:tabs>
          <w:tab w:val="left" w:pos="6300"/>
        </w:tabs>
        <w:snapToGrid w:val="0"/>
        <w:spacing w:line="595" w:lineRule="exact"/>
        <w:ind w:firstLine="640" w:firstLineChars="200"/>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（附：被授权人身份证正反面复印件）</w:t>
      </w:r>
    </w:p>
    <w:p w14:paraId="7C079B3B">
      <w:pPr>
        <w:tabs>
          <w:tab w:val="left" w:pos="6300"/>
        </w:tabs>
        <w:snapToGrid w:val="0"/>
        <w:spacing w:line="595" w:lineRule="exact"/>
        <w:ind w:firstLine="640" w:firstLineChars="200"/>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 xml:space="preserve">                                          </w:t>
      </w:r>
    </w:p>
    <w:p w14:paraId="4DA9C6D8">
      <w:pPr>
        <w:tabs>
          <w:tab w:val="left" w:pos="6300"/>
        </w:tabs>
        <w:snapToGrid w:val="0"/>
        <w:spacing w:line="595" w:lineRule="exact"/>
        <w:ind w:firstLine="640" w:firstLineChars="200"/>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（投标人公章）</w:t>
      </w:r>
    </w:p>
    <w:p w14:paraId="0E0129CB">
      <w:pPr>
        <w:tabs>
          <w:tab w:val="left" w:pos="6300"/>
        </w:tabs>
        <w:snapToGrid w:val="0"/>
        <w:spacing w:line="595" w:lineRule="exact"/>
        <w:ind w:firstLine="1600" w:firstLineChars="500"/>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年   月   日</w:t>
      </w:r>
      <w:r>
        <w:rPr>
          <w:rFonts w:hint="default" w:ascii="Times New Roman" w:hAnsi="Times New Roman" w:eastAsia="方正仿宋_GB2312" w:cs="Times New Roman"/>
          <w:color w:val="auto"/>
          <w:sz w:val="24"/>
          <w:highlight w:val="none"/>
        </w:rPr>
        <w:t xml:space="preserve">                         </w:t>
      </w:r>
    </w:p>
    <w:sectPr>
      <w:footerReference r:id="rId3" w:type="default"/>
      <w:footerReference r:id="rId4" w:type="even"/>
      <w:pgSz w:w="11906" w:h="16838"/>
      <w:pgMar w:top="1984" w:right="1446" w:bottom="1644" w:left="1446"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monospace">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783B9">
    <w:pPr>
      <w:pStyle w:val="9"/>
      <w:jc w:val="right"/>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9 -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0ADFA">
    <w:pPr>
      <w:pStyle w:val="9"/>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10E81"/>
    <w:multiLevelType w:val="singleLevel"/>
    <w:tmpl w:val="83310E81"/>
    <w:lvl w:ilvl="0" w:tentative="0">
      <w:start w:val="1"/>
      <w:numFmt w:val="chineseCounting"/>
      <w:suff w:val="nothing"/>
      <w:lvlText w:val="（%1）"/>
      <w:lvlJc w:val="left"/>
      <w:rPr>
        <w:rFonts w:hint="eastAsia"/>
      </w:rPr>
    </w:lvl>
  </w:abstractNum>
  <w:abstractNum w:abstractNumId="1">
    <w:nsid w:val="876B6E4E"/>
    <w:multiLevelType w:val="singleLevel"/>
    <w:tmpl w:val="876B6E4E"/>
    <w:lvl w:ilvl="0" w:tentative="0">
      <w:start w:val="2"/>
      <w:numFmt w:val="chineseCounting"/>
      <w:suff w:val="nothing"/>
      <w:lvlText w:val="%1、"/>
      <w:lvlJc w:val="left"/>
      <w:rPr>
        <w:rFonts w:hint="eastAsia"/>
      </w:rPr>
    </w:lvl>
  </w:abstractNum>
  <w:abstractNum w:abstractNumId="2">
    <w:nsid w:val="2683B985"/>
    <w:multiLevelType w:val="singleLevel"/>
    <w:tmpl w:val="2683B985"/>
    <w:lvl w:ilvl="0" w:tentative="0">
      <w:start w:val="1"/>
      <w:numFmt w:val="chineseCounting"/>
      <w:suff w:val="space"/>
      <w:lvlText w:val="第%1章"/>
      <w:lvlJc w:val="left"/>
      <w:rPr>
        <w:rFonts w:hint="eastAsia"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F6A88"/>
    <w:rsid w:val="000005F7"/>
    <w:rsid w:val="000274D0"/>
    <w:rsid w:val="00030F40"/>
    <w:rsid w:val="0005384B"/>
    <w:rsid w:val="00056B72"/>
    <w:rsid w:val="00070860"/>
    <w:rsid w:val="00082A7F"/>
    <w:rsid w:val="000A1815"/>
    <w:rsid w:val="0011052B"/>
    <w:rsid w:val="00145CD5"/>
    <w:rsid w:val="001F742E"/>
    <w:rsid w:val="00214AB7"/>
    <w:rsid w:val="00242C65"/>
    <w:rsid w:val="002B7400"/>
    <w:rsid w:val="00337058"/>
    <w:rsid w:val="00346094"/>
    <w:rsid w:val="003C34C5"/>
    <w:rsid w:val="003D058E"/>
    <w:rsid w:val="003F7775"/>
    <w:rsid w:val="00425A1B"/>
    <w:rsid w:val="0043723C"/>
    <w:rsid w:val="004522E5"/>
    <w:rsid w:val="004C6A2F"/>
    <w:rsid w:val="0053272D"/>
    <w:rsid w:val="00553567"/>
    <w:rsid w:val="005D178D"/>
    <w:rsid w:val="005D337D"/>
    <w:rsid w:val="00645006"/>
    <w:rsid w:val="00691B8D"/>
    <w:rsid w:val="00731F26"/>
    <w:rsid w:val="00760471"/>
    <w:rsid w:val="007D125C"/>
    <w:rsid w:val="00802351"/>
    <w:rsid w:val="00862587"/>
    <w:rsid w:val="008B78FD"/>
    <w:rsid w:val="0095327E"/>
    <w:rsid w:val="0096233E"/>
    <w:rsid w:val="00977A83"/>
    <w:rsid w:val="00992258"/>
    <w:rsid w:val="009A5934"/>
    <w:rsid w:val="009F7A06"/>
    <w:rsid w:val="00A035D0"/>
    <w:rsid w:val="00A067E1"/>
    <w:rsid w:val="00A83B28"/>
    <w:rsid w:val="00A92EE3"/>
    <w:rsid w:val="00A940EB"/>
    <w:rsid w:val="00BE3935"/>
    <w:rsid w:val="00C17EFD"/>
    <w:rsid w:val="00C72AEC"/>
    <w:rsid w:val="00C76EEA"/>
    <w:rsid w:val="00CB1392"/>
    <w:rsid w:val="00D04477"/>
    <w:rsid w:val="00D2619C"/>
    <w:rsid w:val="00D457F9"/>
    <w:rsid w:val="00D767AC"/>
    <w:rsid w:val="00E036AC"/>
    <w:rsid w:val="00E1133D"/>
    <w:rsid w:val="00E1613E"/>
    <w:rsid w:val="00E74064"/>
    <w:rsid w:val="00E91FA5"/>
    <w:rsid w:val="00EB29BA"/>
    <w:rsid w:val="00EB4FAA"/>
    <w:rsid w:val="00ED07DC"/>
    <w:rsid w:val="00FA0143"/>
    <w:rsid w:val="00FC3EA2"/>
    <w:rsid w:val="00FF27C4"/>
    <w:rsid w:val="02580DC8"/>
    <w:rsid w:val="029F01A3"/>
    <w:rsid w:val="02F233FB"/>
    <w:rsid w:val="04903689"/>
    <w:rsid w:val="04B54373"/>
    <w:rsid w:val="0588667F"/>
    <w:rsid w:val="06C013A0"/>
    <w:rsid w:val="08EC49A4"/>
    <w:rsid w:val="09495159"/>
    <w:rsid w:val="0AAF6A88"/>
    <w:rsid w:val="0BBE0926"/>
    <w:rsid w:val="0C483005"/>
    <w:rsid w:val="0F031416"/>
    <w:rsid w:val="0F213D56"/>
    <w:rsid w:val="111C3F21"/>
    <w:rsid w:val="13262D3E"/>
    <w:rsid w:val="16F42FD0"/>
    <w:rsid w:val="1ACC164C"/>
    <w:rsid w:val="1ADB110B"/>
    <w:rsid w:val="1C0B03C8"/>
    <w:rsid w:val="1C3D54D1"/>
    <w:rsid w:val="1D01483C"/>
    <w:rsid w:val="1D647237"/>
    <w:rsid w:val="1E2A3231"/>
    <w:rsid w:val="1E986E87"/>
    <w:rsid w:val="1F9635BC"/>
    <w:rsid w:val="20910114"/>
    <w:rsid w:val="21D13D7A"/>
    <w:rsid w:val="2329223F"/>
    <w:rsid w:val="233536E2"/>
    <w:rsid w:val="244743BA"/>
    <w:rsid w:val="24675724"/>
    <w:rsid w:val="246851A0"/>
    <w:rsid w:val="24B72628"/>
    <w:rsid w:val="25A40E97"/>
    <w:rsid w:val="25A70AC4"/>
    <w:rsid w:val="25B150E7"/>
    <w:rsid w:val="2804170B"/>
    <w:rsid w:val="2812699E"/>
    <w:rsid w:val="289B2DE8"/>
    <w:rsid w:val="2B820819"/>
    <w:rsid w:val="2EE1627B"/>
    <w:rsid w:val="2F3D4CD7"/>
    <w:rsid w:val="2FF22514"/>
    <w:rsid w:val="31D36170"/>
    <w:rsid w:val="32297E85"/>
    <w:rsid w:val="36400630"/>
    <w:rsid w:val="36963DEF"/>
    <w:rsid w:val="37233535"/>
    <w:rsid w:val="375376C0"/>
    <w:rsid w:val="375BE52D"/>
    <w:rsid w:val="37DA1202"/>
    <w:rsid w:val="3BE755BE"/>
    <w:rsid w:val="3C4835E8"/>
    <w:rsid w:val="3D8C516C"/>
    <w:rsid w:val="3DFC67A1"/>
    <w:rsid w:val="3E1C3305"/>
    <w:rsid w:val="3E47743A"/>
    <w:rsid w:val="3EA172C3"/>
    <w:rsid w:val="3F84211F"/>
    <w:rsid w:val="42854C73"/>
    <w:rsid w:val="4304674D"/>
    <w:rsid w:val="448D6151"/>
    <w:rsid w:val="44DE2CB7"/>
    <w:rsid w:val="470D7DDC"/>
    <w:rsid w:val="484A4A39"/>
    <w:rsid w:val="49FF664A"/>
    <w:rsid w:val="4AF63888"/>
    <w:rsid w:val="4B9E3967"/>
    <w:rsid w:val="4CF6070C"/>
    <w:rsid w:val="4DB74DD8"/>
    <w:rsid w:val="4DEEB1C7"/>
    <w:rsid w:val="4E482BC8"/>
    <w:rsid w:val="4EE8791C"/>
    <w:rsid w:val="500A6BF2"/>
    <w:rsid w:val="505D09B3"/>
    <w:rsid w:val="50A306D9"/>
    <w:rsid w:val="50C1037A"/>
    <w:rsid w:val="53614812"/>
    <w:rsid w:val="54532EC8"/>
    <w:rsid w:val="55264684"/>
    <w:rsid w:val="55594E94"/>
    <w:rsid w:val="55A07B04"/>
    <w:rsid w:val="564679EB"/>
    <w:rsid w:val="56BC4CEF"/>
    <w:rsid w:val="577E5067"/>
    <w:rsid w:val="582B6903"/>
    <w:rsid w:val="5926362C"/>
    <w:rsid w:val="59B8602B"/>
    <w:rsid w:val="5A8C1538"/>
    <w:rsid w:val="5BBD5DFE"/>
    <w:rsid w:val="5C2A76AA"/>
    <w:rsid w:val="5E3F65E4"/>
    <w:rsid w:val="5EF015A4"/>
    <w:rsid w:val="5F02299A"/>
    <w:rsid w:val="5F776C17"/>
    <w:rsid w:val="614F7213"/>
    <w:rsid w:val="62856942"/>
    <w:rsid w:val="639D52B6"/>
    <w:rsid w:val="63C914B3"/>
    <w:rsid w:val="65592CE7"/>
    <w:rsid w:val="665BB980"/>
    <w:rsid w:val="66997162"/>
    <w:rsid w:val="67373586"/>
    <w:rsid w:val="69D71457"/>
    <w:rsid w:val="6A0313E9"/>
    <w:rsid w:val="6CDF1345"/>
    <w:rsid w:val="6D7BCB82"/>
    <w:rsid w:val="6DFA2FFA"/>
    <w:rsid w:val="6F434296"/>
    <w:rsid w:val="6FFE6E85"/>
    <w:rsid w:val="707003B9"/>
    <w:rsid w:val="737053AB"/>
    <w:rsid w:val="74801763"/>
    <w:rsid w:val="74BF3CED"/>
    <w:rsid w:val="755B5EAC"/>
    <w:rsid w:val="761E3D09"/>
    <w:rsid w:val="7702425A"/>
    <w:rsid w:val="77F315D6"/>
    <w:rsid w:val="77FF2859"/>
    <w:rsid w:val="781E4DD1"/>
    <w:rsid w:val="79A038E7"/>
    <w:rsid w:val="7BCE2BB6"/>
    <w:rsid w:val="7C595822"/>
    <w:rsid w:val="7DBD122E"/>
    <w:rsid w:val="7DC13C2A"/>
    <w:rsid w:val="7DFD0951"/>
    <w:rsid w:val="7FAF6A8A"/>
    <w:rsid w:val="B6A7881D"/>
    <w:rsid w:val="BFFD08EB"/>
    <w:rsid w:val="BFFFBB94"/>
    <w:rsid w:val="E3FF290C"/>
    <w:rsid w:val="EC7F7EBE"/>
    <w:rsid w:val="EE5B3260"/>
    <w:rsid w:val="FEED21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keepNext/>
      <w:keepLines/>
      <w:autoSpaceDE w:val="0"/>
      <w:autoSpaceDN w:val="0"/>
      <w:adjustRightInd w:val="0"/>
      <w:jc w:val="center"/>
      <w:outlineLvl w:val="0"/>
    </w:pPr>
    <w:rPr>
      <w:rFonts w:eastAsia="方正小标宋_GBK"/>
      <w:kern w:val="44"/>
      <w:sz w:val="44"/>
    </w:rPr>
  </w:style>
  <w:style w:type="paragraph" w:styleId="5">
    <w:name w:val="heading 2"/>
    <w:basedOn w:val="1"/>
    <w:next w:val="1"/>
    <w:link w:val="26"/>
    <w:qFormat/>
    <w:uiPriority w:val="99"/>
    <w:pPr>
      <w:keepNext/>
      <w:keepLines/>
      <w:spacing w:before="260" w:after="260" w:line="413" w:lineRule="auto"/>
      <w:outlineLvl w:val="1"/>
    </w:pPr>
    <w:rPr>
      <w:rFonts w:ascii="Arial" w:hAnsi="Arial" w:eastAsia="黑体"/>
      <w:b/>
      <w:sz w:val="32"/>
    </w:rPr>
  </w:style>
  <w:style w:type="paragraph" w:styleId="6">
    <w:name w:val="heading 3"/>
    <w:basedOn w:val="1"/>
    <w:next w:val="1"/>
    <w:qFormat/>
    <w:locked/>
    <w:uiPriority w:val="0"/>
    <w:pPr>
      <w:keepNext/>
      <w:keepLines/>
      <w:outlineLvl w:val="2"/>
    </w:pPr>
    <w:rPr>
      <w:rFonts w:eastAsia="方正楷体_GBK"/>
      <w:bCs/>
      <w:szCs w:val="32"/>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3"/>
    <w:qFormat/>
    <w:uiPriority w:val="0"/>
    <w:pPr>
      <w:widowControl w:val="0"/>
      <w:spacing w:after="120"/>
      <w:ind w:left="420" w:leftChars="200" w:firstLine="420" w:firstLineChars="200"/>
      <w:jc w:val="both"/>
    </w:pPr>
    <w:rPr>
      <w:rFonts w:ascii="Times New Roman" w:hAnsi="Times New Roman" w:eastAsia="方正仿宋_GB2312" w:cs="Times New Roman"/>
      <w:kern w:val="2"/>
      <w:sz w:val="32"/>
      <w:lang w:val="en-US" w:eastAsia="zh-CN" w:bidi="ar-SA"/>
    </w:rPr>
  </w:style>
  <w:style w:type="paragraph" w:customStyle="1" w:styleId="3">
    <w:name w:val="样式 正文首行缩进 2 + 首行缩进:  2 字符"/>
    <w:basedOn w:val="1"/>
    <w:next w:val="1"/>
    <w:qFormat/>
    <w:uiPriority w:val="0"/>
    <w:pPr>
      <w:ind w:firstLine="480" w:firstLineChars="200"/>
    </w:pPr>
    <w:rPr>
      <w:rFonts w:cs="宋体"/>
      <w:sz w:val="24"/>
      <w:szCs w:val="20"/>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sz w:val="26"/>
    </w:rPr>
  </w:style>
  <w:style w:type="paragraph" w:styleId="9">
    <w:name w:val="footer"/>
    <w:basedOn w:val="1"/>
    <w:link w:val="27"/>
    <w:qFormat/>
    <w:uiPriority w:val="99"/>
    <w:pPr>
      <w:tabs>
        <w:tab w:val="center" w:pos="4153"/>
        <w:tab w:val="right" w:pos="8306"/>
      </w:tabs>
      <w:snapToGrid w:val="0"/>
      <w:jc w:val="left"/>
    </w:pPr>
    <w:rPr>
      <w:sz w:val="18"/>
      <w:szCs w:val="18"/>
    </w:rPr>
  </w:style>
  <w:style w:type="paragraph" w:styleId="10">
    <w:name w:val="header"/>
    <w:basedOn w:val="1"/>
    <w:next w:val="1"/>
    <w:link w:val="28"/>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FollowedHyperlink"/>
    <w:basedOn w:val="14"/>
    <w:semiHidden/>
    <w:unhideWhenUsed/>
    <w:qFormat/>
    <w:uiPriority w:val="99"/>
    <w:rPr>
      <w:color w:val="800080"/>
      <w:u w:val="none"/>
    </w:rPr>
  </w:style>
  <w:style w:type="character" w:styleId="16">
    <w:name w:val="Emphasis"/>
    <w:basedOn w:val="14"/>
    <w:qFormat/>
    <w:locked/>
    <w:uiPriority w:val="0"/>
  </w:style>
  <w:style w:type="character" w:styleId="17">
    <w:name w:val="HTML Definition"/>
    <w:basedOn w:val="14"/>
    <w:semiHidden/>
    <w:unhideWhenUsed/>
    <w:qFormat/>
    <w:uiPriority w:val="99"/>
  </w:style>
  <w:style w:type="character" w:styleId="18">
    <w:name w:val="HTML Typewriter"/>
    <w:basedOn w:val="14"/>
    <w:semiHidden/>
    <w:unhideWhenUsed/>
    <w:qFormat/>
    <w:uiPriority w:val="99"/>
    <w:rPr>
      <w:rFonts w:ascii="monospace" w:hAnsi="monospace" w:eastAsia="monospace" w:cs="monospace"/>
      <w:sz w:val="20"/>
    </w:rPr>
  </w:style>
  <w:style w:type="character" w:styleId="19">
    <w:name w:val="HTML Acronym"/>
    <w:basedOn w:val="14"/>
    <w:semiHidden/>
    <w:unhideWhenUsed/>
    <w:qFormat/>
    <w:uiPriority w:val="99"/>
  </w:style>
  <w:style w:type="character" w:styleId="20">
    <w:name w:val="HTML Variable"/>
    <w:basedOn w:val="14"/>
    <w:semiHidden/>
    <w:unhideWhenUsed/>
    <w:qFormat/>
    <w:uiPriority w:val="99"/>
  </w:style>
  <w:style w:type="character" w:styleId="21">
    <w:name w:val="Hyperlink"/>
    <w:basedOn w:val="14"/>
    <w:semiHidden/>
    <w:unhideWhenUsed/>
    <w:qFormat/>
    <w:uiPriority w:val="99"/>
    <w:rPr>
      <w:color w:val="0000FF"/>
      <w:u w:val="none"/>
    </w:rPr>
  </w:style>
  <w:style w:type="character" w:styleId="22">
    <w:name w:val="HTML Code"/>
    <w:basedOn w:val="14"/>
    <w:semiHidden/>
    <w:unhideWhenUsed/>
    <w:qFormat/>
    <w:uiPriority w:val="99"/>
    <w:rPr>
      <w:rFonts w:hint="default" w:ascii="monospace" w:hAnsi="monospace" w:eastAsia="monospace" w:cs="monospace"/>
      <w:sz w:val="20"/>
    </w:rPr>
  </w:style>
  <w:style w:type="character" w:styleId="23">
    <w:name w:val="HTML Cite"/>
    <w:basedOn w:val="14"/>
    <w:semiHidden/>
    <w:unhideWhenUsed/>
    <w:qFormat/>
    <w:uiPriority w:val="99"/>
  </w:style>
  <w:style w:type="character" w:styleId="24">
    <w:name w:val="HTML Keyboard"/>
    <w:basedOn w:val="14"/>
    <w:semiHidden/>
    <w:unhideWhenUsed/>
    <w:qFormat/>
    <w:uiPriority w:val="99"/>
    <w:rPr>
      <w:rFonts w:hint="default" w:ascii="monospace" w:hAnsi="monospace" w:eastAsia="monospace" w:cs="monospace"/>
      <w:sz w:val="20"/>
    </w:rPr>
  </w:style>
  <w:style w:type="character" w:styleId="25">
    <w:name w:val="HTML Sample"/>
    <w:basedOn w:val="14"/>
    <w:semiHidden/>
    <w:unhideWhenUsed/>
    <w:qFormat/>
    <w:uiPriority w:val="99"/>
    <w:rPr>
      <w:rFonts w:hint="default" w:ascii="monospace" w:hAnsi="monospace" w:eastAsia="monospace" w:cs="monospace"/>
    </w:rPr>
  </w:style>
  <w:style w:type="character" w:customStyle="1" w:styleId="26">
    <w:name w:val="Heading 2 Char"/>
    <w:basedOn w:val="14"/>
    <w:link w:val="5"/>
    <w:semiHidden/>
    <w:qFormat/>
    <w:uiPriority w:val="9"/>
    <w:rPr>
      <w:rFonts w:asciiTheme="majorHAnsi" w:hAnsiTheme="majorHAnsi" w:eastAsiaTheme="majorEastAsia" w:cstheme="majorBidi"/>
      <w:b/>
      <w:bCs/>
      <w:sz w:val="32"/>
      <w:szCs w:val="32"/>
    </w:rPr>
  </w:style>
  <w:style w:type="character" w:customStyle="1" w:styleId="27">
    <w:name w:val="Footer Char"/>
    <w:basedOn w:val="14"/>
    <w:link w:val="9"/>
    <w:qFormat/>
    <w:locked/>
    <w:uiPriority w:val="99"/>
    <w:rPr>
      <w:rFonts w:cs="Times New Roman"/>
      <w:kern w:val="2"/>
      <w:sz w:val="18"/>
      <w:szCs w:val="18"/>
    </w:rPr>
  </w:style>
  <w:style w:type="character" w:customStyle="1" w:styleId="28">
    <w:name w:val="Header Char"/>
    <w:basedOn w:val="14"/>
    <w:link w:val="10"/>
    <w:qFormat/>
    <w:locked/>
    <w:uiPriority w:val="99"/>
    <w:rPr>
      <w:rFonts w:cs="Times New Roman"/>
      <w:kern w:val="2"/>
      <w:sz w:val="18"/>
      <w:szCs w:val="18"/>
    </w:rPr>
  </w:style>
  <w:style w:type="paragraph" w:customStyle="1" w:styleId="29">
    <w:name w:val="样式1"/>
    <w:basedOn w:val="10"/>
    <w:next w:val="1"/>
    <w:qFormat/>
    <w:uiPriority w:val="0"/>
    <w:pPr>
      <w:ind w:firstLine="0" w:firstLineChars="0"/>
      <w:jc w:val="center"/>
    </w:pPr>
    <w:rPr>
      <w:rFonts w:ascii="方正小标宋_GBK" w:eastAsia="方正小标宋_GBK" w:cs="Times New Roman"/>
      <w:sz w:val="44"/>
      <w:szCs w:val="44"/>
    </w:rPr>
  </w:style>
  <w:style w:type="paragraph" w:customStyle="1" w:styleId="30">
    <w:name w:val="List Paragraph"/>
    <w:basedOn w:val="1"/>
    <w:qFormat/>
    <w:uiPriority w:val="0"/>
    <w:pPr>
      <w:ind w:firstLine="420" w:firstLineChars="200"/>
    </w:pPr>
    <w:rPr>
      <w:rFonts w:ascii="Calibri" w:hAnsi="Calibri"/>
      <w:szCs w:val="22"/>
    </w:rPr>
  </w:style>
  <w:style w:type="paragraph" w:customStyle="1" w:styleId="31">
    <w:name w:val="正文 A"/>
    <w:qFormat/>
    <w:uiPriority w:val="0"/>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10</Pages>
  <Words>3443</Words>
  <Characters>3665</Characters>
  <Lines>0</Lines>
  <Paragraphs>0</Paragraphs>
  <TotalTime>0</TotalTime>
  <ScaleCrop>false</ScaleCrop>
  <LinksUpToDate>false</LinksUpToDate>
  <CharactersWithSpaces>3868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2020-03-21T17:36:00Z</dcterms:created>
  <dc:creator>曹婷</dc:creator>
  <cp:lastModifiedBy>nt2207004</cp:lastModifiedBy>
  <cp:lastPrinted>2020-03-26T17:44:00Z</cp:lastPrinted>
  <dcterms:modified xsi:type="dcterms:W3CDTF">2026-02-12T08:51:27Z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F76A66AA6A2F495E8A07F1AC381085DD_13</vt:lpwstr>
  </property>
  <property fmtid="{D5CDD505-2E9C-101B-9397-08002B2CF9AE}" pid="4" name="KSOTemplateDocerSaveRecord">
    <vt:lpwstr>eyJoZGlkIjoiZDY2NjljNDg5NDg5ZjRlZDRhNjk0YmIwYTQ1OTFjYWEiLCJ1c2VySWQiOiI0MzEzOTk0NjQifQ==</vt:lpwstr>
  </property>
</Properties>
</file>