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97886">
      <w:pPr>
        <w:pStyle w:val="14"/>
        <w:ind w:firstLine="0" w:firstLineChars="0"/>
        <w:rPr>
          <w:rFonts w:cs="方正黑体_GBK" w:asciiTheme="majorEastAsia" w:hAnsiTheme="majorEastAsia" w:eastAsiaTheme="majorEastAsia"/>
          <w:sz w:val="32"/>
          <w:szCs w:val="32"/>
        </w:rPr>
      </w:pPr>
      <w:r>
        <w:rPr>
          <w:rFonts w:hint="eastAsia" w:cs="方正黑体_GBK" w:asciiTheme="majorEastAsia" w:hAnsiTheme="majorEastAsia" w:eastAsiaTheme="majorEastAsia"/>
          <w:sz w:val="32"/>
          <w:szCs w:val="32"/>
        </w:rPr>
        <w:t>附件</w:t>
      </w:r>
    </w:p>
    <w:p w14:paraId="0142F191">
      <w:pPr>
        <w:spacing w:line="595" w:lineRule="exact"/>
        <w:rPr>
          <w:rFonts w:asciiTheme="majorEastAsia" w:hAnsiTheme="majorEastAsia" w:eastAsiaTheme="majorEastAsia"/>
          <w:spacing w:val="-20"/>
          <w:sz w:val="72"/>
          <w:szCs w:val="72"/>
        </w:rPr>
      </w:pPr>
    </w:p>
    <w:p w14:paraId="6371D904">
      <w:pPr>
        <w:spacing w:line="595" w:lineRule="exact"/>
        <w:jc w:val="center"/>
        <w:rPr>
          <w:rFonts w:asciiTheme="majorEastAsia" w:hAnsiTheme="majorEastAsia" w:eastAsiaTheme="majorEastAsia"/>
          <w:spacing w:val="-20"/>
          <w:sz w:val="72"/>
          <w:szCs w:val="72"/>
        </w:rPr>
      </w:pPr>
    </w:p>
    <w:p w14:paraId="3B28ACA5">
      <w:pPr>
        <w:spacing w:line="574" w:lineRule="exact"/>
        <w:jc w:val="center"/>
        <w:outlineLvl w:val="0"/>
        <w:rPr>
          <w:rFonts w:hint="eastAsia" w:ascii="方正小标宋_GBK" w:hAnsi="方正小标宋_GBK" w:eastAsia="方正小标宋_GBK" w:cs="方正小标宋_GBK"/>
          <w:spacing w:val="-20"/>
          <w:sz w:val="48"/>
          <w:szCs w:val="48"/>
        </w:rPr>
      </w:pPr>
      <w:bookmarkStart w:id="0" w:name="_Toc12511"/>
      <w:r>
        <w:rPr>
          <w:rFonts w:hint="eastAsia" w:ascii="方正小标宋_GBK" w:hAnsi="方正小标宋_GBK" w:eastAsia="方正小标宋_GBK" w:cs="方正小标宋_GBK"/>
          <w:spacing w:val="-20"/>
          <w:sz w:val="48"/>
          <w:szCs w:val="48"/>
        </w:rPr>
        <w:t>重庆粮食集团有限责任公司</w:t>
      </w:r>
      <w:bookmarkEnd w:id="0"/>
    </w:p>
    <w:p w14:paraId="2B4E9503">
      <w:pPr>
        <w:spacing w:line="574" w:lineRule="exact"/>
        <w:jc w:val="center"/>
        <w:outlineLvl w:val="0"/>
        <w:rPr>
          <w:rFonts w:hint="eastAsia" w:ascii="方正小标宋_GBK" w:hAnsi="方正小标宋_GBK" w:eastAsia="方正小标宋_GBK" w:cs="方正小标宋_GBK"/>
          <w:spacing w:val="-20"/>
          <w:sz w:val="48"/>
          <w:szCs w:val="48"/>
        </w:rPr>
      </w:pPr>
      <w:r>
        <w:rPr>
          <w:rFonts w:hint="eastAsia" w:ascii="方正小标宋_GBK" w:hAnsi="方正小标宋_GBK" w:eastAsia="方正小标宋_GBK" w:cs="方正小标宋_GBK"/>
          <w:spacing w:val="-20"/>
          <w:sz w:val="48"/>
          <w:szCs w:val="48"/>
        </w:rPr>
        <w:t>农业展览馆维修改造项目设计单位和施工单位招标代理服务（第二次）</w:t>
      </w:r>
      <w:bookmarkStart w:id="1" w:name="_Toc8985"/>
    </w:p>
    <w:p w14:paraId="18646406">
      <w:pPr>
        <w:spacing w:line="574" w:lineRule="exact"/>
        <w:jc w:val="center"/>
        <w:outlineLvl w:val="0"/>
        <w:rPr>
          <w:rFonts w:hint="eastAsia" w:ascii="方正小标宋_GBK" w:hAnsi="方正小标宋_GBK" w:eastAsia="方正小标宋_GBK" w:cs="方正小标宋_GBK"/>
          <w:spacing w:val="-20"/>
          <w:sz w:val="52"/>
          <w:szCs w:val="52"/>
        </w:rPr>
      </w:pPr>
      <w:r>
        <w:rPr>
          <w:rFonts w:hint="eastAsia" w:ascii="方正小标宋_GBK" w:hAnsi="方正小标宋_GBK" w:eastAsia="方正小标宋_GBK" w:cs="方正小标宋_GBK"/>
          <w:spacing w:val="-20"/>
          <w:sz w:val="48"/>
          <w:szCs w:val="48"/>
        </w:rPr>
        <w:t>竞争性比选文件</w:t>
      </w:r>
      <w:bookmarkEnd w:id="1"/>
    </w:p>
    <w:p w14:paraId="376B50E8">
      <w:pPr>
        <w:spacing w:line="595" w:lineRule="exact"/>
        <w:rPr>
          <w:rFonts w:asciiTheme="majorEastAsia" w:hAnsiTheme="majorEastAsia" w:eastAsiaTheme="majorEastAsia"/>
          <w:sz w:val="48"/>
          <w:szCs w:val="48"/>
        </w:rPr>
      </w:pPr>
    </w:p>
    <w:p w14:paraId="22E84900">
      <w:pPr>
        <w:spacing w:line="595" w:lineRule="exact"/>
        <w:rPr>
          <w:rFonts w:asciiTheme="majorEastAsia" w:hAnsiTheme="majorEastAsia" w:eastAsiaTheme="majorEastAsia"/>
          <w:sz w:val="28"/>
          <w:szCs w:val="28"/>
        </w:rPr>
      </w:pPr>
    </w:p>
    <w:p w14:paraId="5C831188">
      <w:pPr>
        <w:spacing w:line="595" w:lineRule="exact"/>
        <w:rPr>
          <w:rFonts w:asciiTheme="majorEastAsia" w:hAnsiTheme="majorEastAsia" w:eastAsiaTheme="majorEastAsia"/>
          <w:sz w:val="28"/>
          <w:szCs w:val="28"/>
        </w:rPr>
      </w:pPr>
    </w:p>
    <w:p w14:paraId="736FBF18">
      <w:pPr>
        <w:spacing w:line="595" w:lineRule="exact"/>
        <w:rPr>
          <w:rFonts w:asciiTheme="majorEastAsia" w:hAnsiTheme="majorEastAsia" w:eastAsiaTheme="majorEastAsia"/>
          <w:sz w:val="28"/>
          <w:szCs w:val="28"/>
        </w:rPr>
      </w:pPr>
    </w:p>
    <w:p w14:paraId="50C201B6">
      <w:pPr>
        <w:spacing w:line="595" w:lineRule="exact"/>
        <w:rPr>
          <w:rFonts w:asciiTheme="majorEastAsia" w:hAnsiTheme="majorEastAsia" w:eastAsiaTheme="majorEastAsia"/>
          <w:sz w:val="28"/>
          <w:szCs w:val="28"/>
        </w:rPr>
      </w:pPr>
    </w:p>
    <w:p w14:paraId="4A193363">
      <w:pPr>
        <w:spacing w:line="595" w:lineRule="exact"/>
        <w:rPr>
          <w:rFonts w:asciiTheme="majorEastAsia" w:hAnsiTheme="majorEastAsia" w:eastAsiaTheme="majorEastAsia"/>
          <w:sz w:val="28"/>
          <w:szCs w:val="28"/>
        </w:rPr>
      </w:pPr>
    </w:p>
    <w:p w14:paraId="62008130">
      <w:pPr>
        <w:spacing w:line="595" w:lineRule="exact"/>
        <w:rPr>
          <w:rFonts w:asciiTheme="majorEastAsia" w:hAnsiTheme="majorEastAsia" w:eastAsiaTheme="majorEastAsia"/>
          <w:sz w:val="28"/>
          <w:szCs w:val="28"/>
        </w:rPr>
      </w:pPr>
    </w:p>
    <w:p w14:paraId="2529F7DC">
      <w:pPr>
        <w:spacing w:line="595" w:lineRule="exact"/>
        <w:rPr>
          <w:rFonts w:asciiTheme="majorEastAsia" w:hAnsiTheme="majorEastAsia" w:eastAsiaTheme="majorEastAsia"/>
          <w:sz w:val="28"/>
          <w:szCs w:val="28"/>
        </w:rPr>
      </w:pPr>
    </w:p>
    <w:p w14:paraId="34648FA7">
      <w:pPr>
        <w:spacing w:line="595" w:lineRule="exact"/>
        <w:rPr>
          <w:rFonts w:asciiTheme="majorEastAsia" w:hAnsiTheme="majorEastAsia" w:eastAsiaTheme="majorEastAsia"/>
          <w:sz w:val="28"/>
          <w:szCs w:val="28"/>
        </w:rPr>
      </w:pPr>
    </w:p>
    <w:p w14:paraId="5F7F3993">
      <w:pPr>
        <w:spacing w:line="360" w:lineRule="auto"/>
        <w:jc w:val="center"/>
        <w:rPr>
          <w:rFonts w:asciiTheme="majorEastAsia" w:hAnsiTheme="majorEastAsia" w:eastAsiaTheme="majorEastAsia"/>
          <w:bCs/>
          <w:spacing w:val="8"/>
          <w:kern w:val="0"/>
          <w:sz w:val="32"/>
          <w:szCs w:val="32"/>
        </w:rPr>
      </w:pPr>
    </w:p>
    <w:p w14:paraId="547313A6">
      <w:pPr>
        <w:spacing w:line="360" w:lineRule="auto"/>
        <w:jc w:val="center"/>
        <w:rPr>
          <w:rFonts w:asciiTheme="majorEastAsia" w:hAnsiTheme="majorEastAsia" w:eastAsiaTheme="majorEastAsia"/>
          <w:bCs/>
          <w:spacing w:val="8"/>
          <w:kern w:val="0"/>
          <w:sz w:val="32"/>
          <w:szCs w:val="32"/>
        </w:rPr>
      </w:pPr>
    </w:p>
    <w:p w14:paraId="3208CF1F">
      <w:pPr>
        <w:spacing w:line="360" w:lineRule="auto"/>
        <w:jc w:val="center"/>
        <w:rPr>
          <w:rFonts w:asciiTheme="majorEastAsia" w:hAnsiTheme="majorEastAsia" w:eastAsiaTheme="majorEastAsia"/>
          <w:bCs/>
          <w:spacing w:val="8"/>
          <w:kern w:val="0"/>
          <w:sz w:val="32"/>
          <w:szCs w:val="32"/>
        </w:rPr>
      </w:pPr>
      <w:r>
        <w:rPr>
          <w:rFonts w:asciiTheme="majorEastAsia" w:hAnsiTheme="majorEastAsia" w:eastAsiaTheme="majorEastAsia"/>
          <w:bCs/>
          <w:spacing w:val="8"/>
          <w:kern w:val="0"/>
          <w:sz w:val="32"/>
          <w:szCs w:val="32"/>
        </w:rPr>
        <w:t>重庆</w:t>
      </w:r>
      <w:r>
        <w:rPr>
          <w:rFonts w:hint="eastAsia" w:asciiTheme="majorEastAsia" w:hAnsiTheme="majorEastAsia" w:eastAsiaTheme="majorEastAsia"/>
          <w:bCs/>
          <w:spacing w:val="8"/>
          <w:kern w:val="0"/>
          <w:sz w:val="32"/>
          <w:szCs w:val="32"/>
        </w:rPr>
        <w:t>粮食</w:t>
      </w:r>
      <w:r>
        <w:rPr>
          <w:rFonts w:asciiTheme="majorEastAsia" w:hAnsiTheme="majorEastAsia" w:eastAsiaTheme="majorEastAsia"/>
          <w:bCs/>
          <w:spacing w:val="8"/>
          <w:kern w:val="0"/>
          <w:sz w:val="32"/>
          <w:szCs w:val="32"/>
        </w:rPr>
        <w:t>集团有限</w:t>
      </w:r>
      <w:r>
        <w:rPr>
          <w:rFonts w:hint="eastAsia" w:asciiTheme="majorEastAsia" w:hAnsiTheme="majorEastAsia" w:eastAsiaTheme="majorEastAsia"/>
          <w:bCs/>
          <w:spacing w:val="8"/>
          <w:kern w:val="0"/>
          <w:sz w:val="32"/>
          <w:szCs w:val="32"/>
        </w:rPr>
        <w:t>责任</w:t>
      </w:r>
      <w:r>
        <w:rPr>
          <w:rFonts w:asciiTheme="majorEastAsia" w:hAnsiTheme="majorEastAsia" w:eastAsiaTheme="majorEastAsia"/>
          <w:bCs/>
          <w:spacing w:val="8"/>
          <w:kern w:val="0"/>
          <w:sz w:val="32"/>
          <w:szCs w:val="32"/>
        </w:rPr>
        <w:t>公司</w:t>
      </w:r>
    </w:p>
    <w:p w14:paraId="03346758">
      <w:pPr>
        <w:tabs>
          <w:tab w:val="left" w:pos="3200"/>
          <w:tab w:val="left" w:pos="4320"/>
          <w:tab w:val="left" w:pos="5420"/>
        </w:tabs>
        <w:autoSpaceDE w:val="0"/>
        <w:autoSpaceDN w:val="0"/>
        <w:adjustRightInd w:val="0"/>
        <w:snapToGrid w:val="0"/>
        <w:spacing w:line="360" w:lineRule="auto"/>
        <w:ind w:firstLine="174" w:firstLineChars="52"/>
        <w:jc w:val="center"/>
        <w:rPr>
          <w:rFonts w:asciiTheme="majorEastAsia" w:hAnsiTheme="majorEastAsia" w:eastAsiaTheme="majorEastAsia"/>
          <w:bCs/>
          <w:spacing w:val="8"/>
          <w:sz w:val="32"/>
          <w:szCs w:val="32"/>
        </w:rPr>
      </w:pPr>
      <w:r>
        <w:rPr>
          <w:rFonts w:asciiTheme="majorEastAsia" w:hAnsiTheme="majorEastAsia" w:eastAsiaTheme="majorEastAsia"/>
          <w:bCs/>
          <w:spacing w:val="8"/>
          <w:sz w:val="32"/>
          <w:szCs w:val="32"/>
        </w:rPr>
        <w:t>2025年1</w:t>
      </w:r>
      <w:r>
        <w:rPr>
          <w:rFonts w:hint="eastAsia" w:asciiTheme="majorEastAsia" w:hAnsiTheme="majorEastAsia" w:eastAsiaTheme="majorEastAsia"/>
          <w:bCs/>
          <w:spacing w:val="8"/>
          <w:sz w:val="32"/>
          <w:szCs w:val="32"/>
        </w:rPr>
        <w:t>2</w:t>
      </w:r>
      <w:r>
        <w:rPr>
          <w:rFonts w:asciiTheme="majorEastAsia" w:hAnsiTheme="majorEastAsia" w:eastAsiaTheme="majorEastAsia"/>
          <w:bCs/>
          <w:spacing w:val="8"/>
          <w:sz w:val="32"/>
          <w:szCs w:val="32"/>
        </w:rPr>
        <w:t>月</w:t>
      </w:r>
    </w:p>
    <w:p w14:paraId="37D4BB45">
      <w:pPr>
        <w:rPr>
          <w:rFonts w:asciiTheme="majorEastAsia" w:hAnsiTheme="majorEastAsia" w:eastAsiaTheme="majorEastAsia"/>
          <w:sz w:val="44"/>
          <w:szCs w:val="44"/>
        </w:rPr>
      </w:pPr>
      <w:r>
        <w:rPr>
          <w:rFonts w:asciiTheme="majorEastAsia" w:hAnsiTheme="majorEastAsia" w:eastAsiaTheme="majorEastAsia"/>
          <w:sz w:val="44"/>
          <w:szCs w:val="44"/>
        </w:rPr>
        <w:br w:type="page"/>
      </w:r>
    </w:p>
    <w:p w14:paraId="77E6DAA0">
      <w:pPr>
        <w:pStyle w:val="13"/>
        <w:ind w:firstLine="640"/>
        <w:rPr>
          <w:rFonts w:asciiTheme="majorEastAsia" w:hAnsiTheme="majorEastAsia" w:eastAsiaTheme="majorEastAsia"/>
        </w:rPr>
      </w:pPr>
    </w:p>
    <w:p w14:paraId="34B36B82">
      <w:pPr>
        <w:spacing w:line="595" w:lineRule="exact"/>
        <w:jc w:val="center"/>
        <w:outlineLvl w:val="0"/>
        <w:rPr>
          <w:rFonts w:asciiTheme="majorEastAsia" w:hAnsiTheme="majorEastAsia" w:eastAsiaTheme="majorEastAsia"/>
          <w:sz w:val="44"/>
          <w:szCs w:val="44"/>
        </w:rPr>
      </w:pPr>
      <w:bookmarkStart w:id="2" w:name="_Toc10562"/>
      <w:r>
        <w:rPr>
          <w:rFonts w:asciiTheme="majorEastAsia" w:hAnsiTheme="majorEastAsia" w:eastAsiaTheme="majorEastAsia"/>
          <w:sz w:val="44"/>
          <w:szCs w:val="44"/>
        </w:rPr>
        <w:t>目   录</w:t>
      </w:r>
      <w:bookmarkEnd w:id="2"/>
    </w:p>
    <w:p w14:paraId="43A1E3F9">
      <w:pPr>
        <w:spacing w:line="595" w:lineRule="exact"/>
        <w:jc w:val="center"/>
        <w:rPr>
          <w:rFonts w:asciiTheme="majorEastAsia" w:hAnsiTheme="majorEastAsia" w:eastAsiaTheme="majorEastAsia"/>
          <w:sz w:val="36"/>
          <w:szCs w:val="36"/>
        </w:rPr>
      </w:pPr>
    </w:p>
    <w:p w14:paraId="6F933040">
      <w:pPr>
        <w:spacing w:line="595" w:lineRule="exact"/>
        <w:ind w:firstLine="640" w:firstLineChars="200"/>
        <w:rPr>
          <w:rFonts w:asciiTheme="majorEastAsia" w:hAnsiTheme="majorEastAsia" w:eastAsiaTheme="majorEastAsia"/>
          <w:sz w:val="32"/>
          <w:szCs w:val="32"/>
        </w:rPr>
      </w:pPr>
    </w:p>
    <w:p w14:paraId="36D9BC97">
      <w:pPr>
        <w:numPr>
          <w:ilvl w:val="0"/>
          <w:numId w:val="1"/>
        </w:numPr>
        <w:spacing w:line="595" w:lineRule="exact"/>
        <w:ind w:firstLine="640" w:firstLineChars="200"/>
        <w:rPr>
          <w:rFonts w:asciiTheme="majorEastAsia" w:hAnsiTheme="majorEastAsia" w:eastAsiaTheme="majorEastAsia"/>
          <w:sz w:val="32"/>
          <w:szCs w:val="32"/>
        </w:rPr>
      </w:pPr>
      <w:r>
        <w:rPr>
          <w:rFonts w:asciiTheme="majorEastAsia" w:hAnsiTheme="majorEastAsia" w:eastAsiaTheme="majorEastAsia"/>
          <w:sz w:val="32"/>
          <w:szCs w:val="32"/>
        </w:rPr>
        <w:t>比选公告</w:t>
      </w:r>
    </w:p>
    <w:p w14:paraId="05CF47E3">
      <w:pPr>
        <w:spacing w:line="595" w:lineRule="exac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第二章</w:t>
      </w:r>
      <w:r>
        <w:rPr>
          <w:rFonts w:asciiTheme="majorEastAsia" w:hAnsiTheme="majorEastAsia" w:eastAsiaTheme="majorEastAsia"/>
          <w:sz w:val="32"/>
          <w:szCs w:val="32"/>
        </w:rPr>
        <w:t xml:space="preserve"> 比选须知及评分标准</w:t>
      </w:r>
    </w:p>
    <w:p w14:paraId="67C27DD3">
      <w:pPr>
        <w:spacing w:line="595" w:lineRule="exact"/>
        <w:ind w:firstLine="640" w:firstLineChars="200"/>
        <w:rPr>
          <w:rFonts w:asciiTheme="majorEastAsia" w:hAnsiTheme="majorEastAsia" w:eastAsiaTheme="majorEastAsia"/>
          <w:sz w:val="32"/>
          <w:szCs w:val="32"/>
        </w:rPr>
      </w:pPr>
      <w:r>
        <w:rPr>
          <w:rFonts w:asciiTheme="majorEastAsia" w:hAnsiTheme="majorEastAsia" w:eastAsiaTheme="majorEastAsia"/>
          <w:sz w:val="32"/>
          <w:szCs w:val="32"/>
        </w:rPr>
        <w:t>第</w:t>
      </w:r>
      <w:r>
        <w:rPr>
          <w:rFonts w:hint="eastAsia" w:asciiTheme="majorEastAsia" w:hAnsiTheme="majorEastAsia" w:eastAsiaTheme="majorEastAsia"/>
          <w:sz w:val="32"/>
          <w:szCs w:val="32"/>
        </w:rPr>
        <w:t>三</w:t>
      </w:r>
      <w:r>
        <w:rPr>
          <w:rFonts w:asciiTheme="majorEastAsia" w:hAnsiTheme="majorEastAsia" w:eastAsiaTheme="majorEastAsia"/>
          <w:sz w:val="32"/>
          <w:szCs w:val="32"/>
        </w:rPr>
        <w:t>章 投标文件要求</w:t>
      </w:r>
    </w:p>
    <w:p w14:paraId="5EA1AF2B">
      <w:pPr>
        <w:rPr>
          <w:rFonts w:asciiTheme="majorEastAsia" w:hAnsiTheme="majorEastAsia" w:eastAsiaTheme="majorEastAsia"/>
          <w:sz w:val="44"/>
          <w:szCs w:val="44"/>
        </w:rPr>
      </w:pPr>
      <w:bookmarkStart w:id="3" w:name="_Toc478234248"/>
      <w:bookmarkStart w:id="4" w:name="_Toc9647"/>
      <w:r>
        <w:rPr>
          <w:rFonts w:asciiTheme="majorEastAsia" w:hAnsiTheme="majorEastAsia" w:eastAsiaTheme="majorEastAsia"/>
          <w:sz w:val="44"/>
          <w:szCs w:val="44"/>
        </w:rPr>
        <w:br w:type="page"/>
      </w:r>
    </w:p>
    <w:p w14:paraId="3DAE7FBB">
      <w:pPr>
        <w:spacing w:line="595"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第一章  </w:t>
      </w:r>
      <w:bookmarkEnd w:id="3"/>
      <w:r>
        <w:rPr>
          <w:rFonts w:hint="eastAsia" w:ascii="方正小标宋_GBK" w:hAnsi="方正小标宋_GBK" w:eastAsia="方正小标宋_GBK" w:cs="方正小标宋_GBK"/>
          <w:sz w:val="44"/>
          <w:szCs w:val="44"/>
        </w:rPr>
        <w:t>比选公告</w:t>
      </w:r>
      <w:bookmarkEnd w:id="4"/>
    </w:p>
    <w:p w14:paraId="028ED003">
      <w:pPr>
        <w:snapToGrid w:val="0"/>
        <w:spacing w:line="600" w:lineRule="exact"/>
        <w:ind w:firstLine="640" w:firstLineChars="200"/>
        <w:rPr>
          <w:rFonts w:asciiTheme="majorEastAsia" w:hAnsiTheme="majorEastAsia" w:eastAsiaTheme="majorEastAsia"/>
          <w:sz w:val="32"/>
          <w:szCs w:val="32"/>
        </w:rPr>
      </w:pPr>
    </w:p>
    <w:p w14:paraId="24E951C6">
      <w:pPr>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重庆粮食集团有限责任公司（以下简称“粮食集团”或“采购人”），现公开比选农业展览馆维修改造项目设计和施工的招标代理服务单位，比选有关事项如下：</w:t>
      </w:r>
    </w:p>
    <w:p w14:paraId="7D4F3D03">
      <w:pPr>
        <w:snapToGrid w:val="0"/>
        <w:spacing w:line="600" w:lineRule="exact"/>
        <w:ind w:firstLine="640" w:firstLineChars="200"/>
        <w:outlineLvl w:val="0"/>
        <w:rPr>
          <w:rFonts w:hint="eastAsia" w:asciiTheme="minorEastAsia" w:hAnsiTheme="minorEastAsia" w:eastAsiaTheme="minorEastAsia" w:cstheme="minorEastAsia"/>
          <w:sz w:val="32"/>
          <w:szCs w:val="32"/>
        </w:rPr>
      </w:pPr>
      <w:bookmarkStart w:id="5" w:name="_Toc17823"/>
      <w:r>
        <w:rPr>
          <w:rFonts w:hint="eastAsia" w:asciiTheme="minorEastAsia" w:hAnsiTheme="minorEastAsia" w:eastAsiaTheme="minorEastAsia" w:cstheme="minorEastAsia"/>
          <w:color w:val="000000"/>
          <w:sz w:val="32"/>
          <w:szCs w:val="32"/>
          <w:shd w:val="clear" w:color="auto" w:fill="FFFFFF"/>
        </w:rPr>
        <w:t>一、项目情况</w:t>
      </w:r>
      <w:bookmarkEnd w:id="5"/>
      <w:r>
        <w:rPr>
          <w:rFonts w:hint="eastAsia" w:asciiTheme="minorEastAsia" w:hAnsiTheme="minorEastAsia" w:eastAsiaTheme="minorEastAsia" w:cstheme="minorEastAsia"/>
          <w:sz w:val="32"/>
          <w:szCs w:val="32"/>
        </w:rPr>
        <w:tab/>
      </w:r>
    </w:p>
    <w:p w14:paraId="4506EBD7">
      <w:pPr>
        <w:snapToGrid w:val="0"/>
        <w:spacing w:line="600" w:lineRule="exact"/>
        <w:ind w:firstLine="640" w:firstLineChars="200"/>
        <w:rPr>
          <w:rFonts w:hint="eastAsia" w:asciiTheme="minorEastAsia" w:hAnsiTheme="minorEastAsia" w:eastAsiaTheme="minorEastAsia" w:cstheme="minorEastAsia"/>
          <w:sz w:val="32"/>
          <w:szCs w:val="32"/>
        </w:rPr>
      </w:pPr>
      <w:bookmarkStart w:id="6" w:name="OLE_LINK4"/>
      <w:bookmarkEnd w:id="6"/>
      <w:bookmarkStart w:id="7" w:name="OLE_LINK3"/>
      <w:bookmarkEnd w:id="7"/>
      <w:r>
        <w:rPr>
          <w:rFonts w:hint="eastAsia" w:asciiTheme="minorEastAsia" w:hAnsiTheme="minorEastAsia" w:eastAsiaTheme="minorEastAsia" w:cstheme="minorEastAsia"/>
          <w:sz w:val="32"/>
          <w:szCs w:val="32"/>
        </w:rPr>
        <w:t>（一）项目名称：农业展览馆维修改造项目设计单位和施工单位招标代理服务（第二次）。</w:t>
      </w:r>
    </w:p>
    <w:p w14:paraId="57C85CB7">
      <w:pPr>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（二）服务期限：自签订合同之日起至提交招标投标情况报告止。</w:t>
      </w:r>
    </w:p>
    <w:p w14:paraId="2B5203BD">
      <w:pPr>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（三）最高限价：9折（若每次招标代理服务费低于1万元按1万元计取）。</w:t>
      </w:r>
    </w:p>
    <w:p w14:paraId="67CDC311">
      <w:pPr>
        <w:snapToGrid w:val="0"/>
        <w:spacing w:line="600" w:lineRule="exact"/>
        <w:ind w:firstLine="640" w:firstLineChars="200"/>
        <w:outlineLvl w:val="0"/>
        <w:rPr>
          <w:rFonts w:hint="eastAsia" w:asciiTheme="minorEastAsia" w:hAnsiTheme="minorEastAsia" w:eastAsiaTheme="minorEastAsia" w:cstheme="minorEastAsia"/>
          <w:color w:val="000000"/>
          <w:sz w:val="32"/>
          <w:szCs w:val="32"/>
          <w:shd w:val="clear" w:color="auto" w:fill="FFFFFF"/>
        </w:rPr>
      </w:pPr>
      <w:bookmarkStart w:id="8" w:name="_Toc8276"/>
      <w:r>
        <w:rPr>
          <w:rFonts w:hint="eastAsia" w:asciiTheme="minorEastAsia" w:hAnsiTheme="minorEastAsia" w:eastAsiaTheme="minorEastAsia" w:cstheme="minorEastAsia"/>
          <w:color w:val="000000"/>
          <w:sz w:val="32"/>
          <w:szCs w:val="32"/>
          <w:shd w:val="clear" w:color="auto" w:fill="FFFFFF"/>
        </w:rPr>
        <w:t>二、资质要求</w:t>
      </w:r>
      <w:bookmarkEnd w:id="8"/>
    </w:p>
    <w:p w14:paraId="42FFF179">
      <w:pPr>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（一）具备独立法人资格，提供合法有效的营业执照。</w:t>
      </w:r>
    </w:p>
    <w:p w14:paraId="19A80FDA">
      <w:pPr>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（二）具有良好的商业信誉和良好征信，不存在被禁止参与政府或企业采购活动的情形：</w:t>
      </w:r>
    </w:p>
    <w:p w14:paraId="035C356E">
      <w:pPr>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eastAsia="zh-CN"/>
        </w:rPr>
        <w:t>投标人</w:t>
      </w:r>
      <w:r>
        <w:rPr>
          <w:rFonts w:hint="eastAsia" w:asciiTheme="minorEastAsia" w:hAnsiTheme="minorEastAsia" w:eastAsiaTheme="minorEastAsia" w:cstheme="minorEastAsia"/>
          <w:sz w:val="32"/>
          <w:szCs w:val="32"/>
        </w:rPr>
        <w:t>提供信用中国网站（www.creditchina.gov.cn）查询结果打印件并加盖</w:t>
      </w:r>
      <w:r>
        <w:rPr>
          <w:rFonts w:hint="eastAsia" w:asciiTheme="minorEastAsia" w:hAnsiTheme="minorEastAsia" w:eastAsiaTheme="minorEastAsia" w:cstheme="minorEastAsia"/>
          <w:sz w:val="32"/>
          <w:szCs w:val="32"/>
          <w:lang w:eastAsia="zh-CN"/>
        </w:rPr>
        <w:t>投标人</w:t>
      </w:r>
      <w:r>
        <w:rPr>
          <w:rFonts w:hint="eastAsia" w:asciiTheme="minorEastAsia" w:hAnsiTheme="minorEastAsia" w:eastAsiaTheme="minorEastAsia" w:cstheme="minorEastAsia"/>
          <w:sz w:val="32"/>
          <w:szCs w:val="32"/>
        </w:rPr>
        <w:t>公章。</w:t>
      </w:r>
    </w:p>
    <w:p w14:paraId="3FE89B12">
      <w:pPr>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lang w:eastAsia="zh-CN"/>
        </w:rPr>
        <w:t>投标人</w:t>
      </w:r>
      <w:r>
        <w:rPr>
          <w:rFonts w:hint="eastAsia" w:asciiTheme="minorEastAsia" w:hAnsiTheme="minorEastAsia" w:eastAsiaTheme="minorEastAsia" w:cstheme="minorEastAsia"/>
          <w:sz w:val="32"/>
          <w:szCs w:val="32"/>
        </w:rPr>
        <w:t>提供中国政府采购网（www.ccgp.gov.cn）“政府采购严重违法失信行为记录名单”查询结果打印件并加盖</w:t>
      </w:r>
      <w:r>
        <w:rPr>
          <w:rFonts w:hint="eastAsia" w:asciiTheme="minorEastAsia" w:hAnsiTheme="minorEastAsia" w:eastAsiaTheme="minorEastAsia" w:cstheme="minorEastAsia"/>
          <w:sz w:val="32"/>
          <w:szCs w:val="32"/>
          <w:lang w:eastAsia="zh-CN"/>
        </w:rPr>
        <w:t>投标人</w:t>
      </w:r>
      <w:r>
        <w:rPr>
          <w:rFonts w:hint="eastAsia" w:asciiTheme="minorEastAsia" w:hAnsiTheme="minorEastAsia" w:eastAsiaTheme="minorEastAsia" w:cstheme="minorEastAsia"/>
          <w:sz w:val="32"/>
          <w:szCs w:val="32"/>
        </w:rPr>
        <w:t>公章。</w:t>
      </w:r>
    </w:p>
    <w:p w14:paraId="6B3815C9">
      <w:pPr>
        <w:wordWrap w:val="0"/>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（三）在重庆市招标代理机构信息管理系统或重庆市网上中介服务超市登记注册：</w:t>
      </w:r>
    </w:p>
    <w:p w14:paraId="44D7064E">
      <w:pPr>
        <w:wordWrap w:val="0"/>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投标人</w:t>
      </w:r>
      <w:r>
        <w:rPr>
          <w:rFonts w:hint="eastAsia" w:asciiTheme="minorEastAsia" w:hAnsiTheme="minorEastAsia" w:eastAsiaTheme="minorEastAsia" w:cstheme="minorEastAsia"/>
          <w:sz w:val="32"/>
          <w:szCs w:val="32"/>
        </w:rPr>
        <w:t>提供重庆市招标代理机构信息管理系统（zbtb.xycq.gov.cn）或重庆市网上中介服务超市（https://zjcs.cqggzy.com/cq-zjcs-pub/home）查询结果打印件并加盖</w:t>
      </w:r>
      <w:r>
        <w:rPr>
          <w:rFonts w:hint="eastAsia" w:asciiTheme="minorEastAsia" w:hAnsiTheme="minorEastAsia" w:eastAsiaTheme="minorEastAsia" w:cstheme="minorEastAsia"/>
          <w:sz w:val="32"/>
          <w:szCs w:val="32"/>
          <w:lang w:eastAsia="zh-CN"/>
        </w:rPr>
        <w:t>投标人</w:t>
      </w:r>
      <w:r>
        <w:rPr>
          <w:rFonts w:hint="eastAsia" w:asciiTheme="minorEastAsia" w:hAnsiTheme="minorEastAsia" w:eastAsiaTheme="minorEastAsia" w:cstheme="minorEastAsia"/>
          <w:sz w:val="32"/>
          <w:szCs w:val="32"/>
        </w:rPr>
        <w:t>公章。</w:t>
      </w:r>
    </w:p>
    <w:p w14:paraId="44BA0797">
      <w:pPr>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w:t>
      </w:r>
      <w:r>
        <w:rPr>
          <w:rFonts w:hint="eastAsia" w:asciiTheme="minorEastAsia" w:hAnsiTheme="minorEastAsia" w:eastAsiaTheme="minorEastAsia" w:cstheme="minorEastAsia"/>
          <w:sz w:val="32"/>
          <w:szCs w:val="32"/>
          <w:lang w:eastAsia="zh-CN"/>
        </w:rPr>
        <w:t>投标人</w:t>
      </w:r>
      <w:r>
        <w:rPr>
          <w:rFonts w:hint="eastAsia" w:asciiTheme="minorEastAsia" w:hAnsiTheme="minorEastAsia" w:eastAsiaTheme="minorEastAsia" w:cstheme="minorEastAsia"/>
          <w:sz w:val="32"/>
          <w:szCs w:val="32"/>
          <w:lang w:val="en-US" w:eastAsia="zh-CN"/>
        </w:rPr>
        <w:t>近3年</w:t>
      </w:r>
      <w:r>
        <w:rPr>
          <w:rFonts w:hint="eastAsia" w:asciiTheme="minorEastAsia" w:hAnsiTheme="minorEastAsia" w:eastAsiaTheme="minorEastAsia" w:cstheme="minorEastAsia"/>
          <w:sz w:val="32"/>
          <w:szCs w:val="32"/>
        </w:rPr>
        <w:t>至少具有1个建筑面积不低于30000㎡的建筑类新建或改造工程的设计项目（或者施工项目）招标代理服务业绩。</w:t>
      </w:r>
      <w:bookmarkStart w:id="35" w:name="_GoBack"/>
      <w:bookmarkEnd w:id="35"/>
    </w:p>
    <w:p w14:paraId="6FEA8548">
      <w:pPr>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（五）法定代表人（或单位负责人）为同一个人的两个及两个以上法人（机构），母公司、全资子公司及其控股公司，不得同时参与投标，否则相关投标文件全部视为无效。</w:t>
      </w:r>
    </w:p>
    <w:p w14:paraId="547D01B4">
      <w:pPr>
        <w:snapToGrid w:val="0"/>
        <w:spacing w:line="600" w:lineRule="exact"/>
        <w:ind w:firstLine="640" w:firstLineChars="200"/>
        <w:outlineLvl w:val="0"/>
        <w:rPr>
          <w:rFonts w:hint="eastAsia" w:asciiTheme="minorEastAsia" w:hAnsiTheme="minorEastAsia" w:eastAsiaTheme="minorEastAsia" w:cstheme="minorEastAsia"/>
          <w:color w:val="000000"/>
          <w:sz w:val="32"/>
          <w:szCs w:val="32"/>
          <w:shd w:val="clear" w:color="auto" w:fill="FFFFFF"/>
        </w:rPr>
      </w:pPr>
      <w:bookmarkStart w:id="9" w:name="_Toc12821"/>
      <w:r>
        <w:rPr>
          <w:rFonts w:hint="eastAsia" w:asciiTheme="minorEastAsia" w:hAnsiTheme="minorEastAsia" w:eastAsiaTheme="minorEastAsia" w:cstheme="minorEastAsia"/>
          <w:color w:val="000000"/>
          <w:sz w:val="32"/>
          <w:szCs w:val="32"/>
          <w:shd w:val="clear" w:color="auto" w:fill="FFFFFF"/>
        </w:rPr>
        <w:t>三、比选资料必须密封，且签字盖章齐全，并按时送达指定地点。</w:t>
      </w:r>
      <w:bookmarkEnd w:id="9"/>
      <w:bookmarkStart w:id="10" w:name="_Toc25316"/>
    </w:p>
    <w:p w14:paraId="47910E44">
      <w:pPr>
        <w:snapToGrid w:val="0"/>
        <w:spacing w:line="600" w:lineRule="exact"/>
        <w:ind w:firstLine="640" w:firstLineChars="200"/>
        <w:outlineLvl w:val="0"/>
        <w:rPr>
          <w:rFonts w:hint="eastAsia" w:asciiTheme="minorEastAsia" w:hAnsiTheme="minorEastAsia" w:eastAsiaTheme="minorEastAsia" w:cstheme="minorEastAsia"/>
          <w:color w:val="000000"/>
          <w:sz w:val="32"/>
          <w:szCs w:val="32"/>
          <w:shd w:val="clear" w:color="auto" w:fill="FFFFFF"/>
        </w:rPr>
      </w:pPr>
      <w:r>
        <w:rPr>
          <w:rFonts w:hint="eastAsia" w:asciiTheme="minorEastAsia" w:hAnsiTheme="minorEastAsia" w:eastAsiaTheme="minorEastAsia" w:cstheme="minorEastAsia"/>
          <w:color w:val="000000"/>
          <w:sz w:val="32"/>
          <w:szCs w:val="32"/>
          <w:shd w:val="clear" w:color="auto" w:fill="FFFFFF"/>
        </w:rPr>
        <w:t>四、报价文件递交</w:t>
      </w:r>
      <w:bookmarkEnd w:id="10"/>
    </w:p>
    <w:p w14:paraId="6299E6B6">
      <w:pPr>
        <w:pStyle w:val="12"/>
        <w:widowControl/>
        <w:spacing w:beforeAutospacing="0" w:afterAutospacing="0" w:line="368" w:lineRule="atLeast"/>
        <w:ind w:firstLine="640" w:firstLineChars="20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报价文件请于2025年12月2</w:t>
      </w:r>
      <w:r>
        <w:rPr>
          <w:rFonts w:hint="eastAsia" w:asciiTheme="minorEastAsia" w:hAnsiTheme="minorEastAsia" w:eastAsiaTheme="minorEastAsia" w:cstheme="minorEastAsia"/>
          <w:kern w:val="2"/>
          <w:sz w:val="32"/>
          <w:szCs w:val="32"/>
          <w:lang w:val="en-US" w:eastAsia="zh-CN"/>
        </w:rPr>
        <w:t>6</w:t>
      </w:r>
      <w:r>
        <w:rPr>
          <w:rFonts w:hint="eastAsia" w:asciiTheme="minorEastAsia" w:hAnsiTheme="minorEastAsia" w:eastAsiaTheme="minorEastAsia" w:cstheme="minorEastAsia"/>
          <w:kern w:val="2"/>
          <w:sz w:val="32"/>
          <w:szCs w:val="32"/>
        </w:rPr>
        <w:t>日（星期</w:t>
      </w:r>
      <w:r>
        <w:rPr>
          <w:rFonts w:hint="eastAsia" w:asciiTheme="minorEastAsia" w:hAnsiTheme="minorEastAsia" w:eastAsiaTheme="minorEastAsia" w:cstheme="minorEastAsia"/>
          <w:kern w:val="2"/>
          <w:sz w:val="32"/>
          <w:szCs w:val="32"/>
          <w:lang w:val="en-US" w:eastAsia="zh-CN"/>
        </w:rPr>
        <w:t>五</w:t>
      </w:r>
      <w:r>
        <w:rPr>
          <w:rFonts w:hint="eastAsia" w:asciiTheme="minorEastAsia" w:hAnsiTheme="minorEastAsia" w:eastAsiaTheme="minorEastAsia" w:cstheme="minorEastAsia"/>
          <w:kern w:val="2"/>
          <w:sz w:val="32"/>
          <w:szCs w:val="32"/>
        </w:rPr>
        <w:t>）</w:t>
      </w:r>
      <w:r>
        <w:rPr>
          <w:rFonts w:hint="eastAsia" w:asciiTheme="minorEastAsia" w:hAnsiTheme="minorEastAsia" w:eastAsiaTheme="minorEastAsia" w:cstheme="minorEastAsia"/>
          <w:kern w:val="2"/>
          <w:sz w:val="32"/>
          <w:szCs w:val="32"/>
          <w:lang w:val="en-US" w:eastAsia="zh-CN"/>
        </w:rPr>
        <w:t>上午</w:t>
      </w:r>
      <w:r>
        <w:rPr>
          <w:rFonts w:hint="eastAsia" w:asciiTheme="minorEastAsia" w:hAnsiTheme="minorEastAsia" w:eastAsiaTheme="minorEastAsia" w:cstheme="minorEastAsia"/>
          <w:kern w:val="2"/>
          <w:sz w:val="32"/>
          <w:szCs w:val="32"/>
        </w:rPr>
        <w:t>1</w:t>
      </w:r>
      <w:r>
        <w:rPr>
          <w:rFonts w:hint="eastAsia" w:asciiTheme="minorEastAsia" w:hAnsiTheme="minorEastAsia" w:eastAsiaTheme="minorEastAsia" w:cstheme="minorEastAsia"/>
          <w:kern w:val="2"/>
          <w:sz w:val="32"/>
          <w:szCs w:val="32"/>
          <w:lang w:val="en-US" w:eastAsia="zh-CN"/>
        </w:rPr>
        <w:t>2</w:t>
      </w:r>
      <w:r>
        <w:rPr>
          <w:rFonts w:hint="eastAsia" w:asciiTheme="minorEastAsia" w:hAnsiTheme="minorEastAsia" w:eastAsiaTheme="minorEastAsia" w:cstheme="minorEastAsia"/>
          <w:kern w:val="2"/>
          <w:sz w:val="32"/>
          <w:szCs w:val="32"/>
        </w:rPr>
        <w:t>:00前密封送至重庆市渝中区中山三路121号中山大厦22楼2212室（直接送达或邮寄），逾时则不予受理。</w:t>
      </w:r>
    </w:p>
    <w:p w14:paraId="11B353F1">
      <w:pPr>
        <w:pStyle w:val="12"/>
        <w:widowControl/>
        <w:spacing w:beforeAutospacing="0" w:afterAutospacing="0" w:line="368" w:lineRule="atLeast"/>
        <w:ind w:firstLine="640" w:firstLineChars="20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联系人：喻老师</w:t>
      </w:r>
    </w:p>
    <w:p w14:paraId="0D37F937">
      <w:pPr>
        <w:pStyle w:val="12"/>
        <w:widowControl/>
        <w:spacing w:beforeAutospacing="0" w:afterAutospacing="0" w:line="368" w:lineRule="atLeast"/>
        <w:ind w:firstLine="640" w:firstLineChars="20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联系电话：17338703873</w:t>
      </w:r>
    </w:p>
    <w:p w14:paraId="3F666873">
      <w:pPr>
        <w:rPr>
          <w:rFonts w:asciiTheme="majorEastAsia" w:hAnsiTheme="majorEastAsia" w:eastAsiaTheme="majorEastAsia"/>
          <w:sz w:val="44"/>
          <w:szCs w:val="44"/>
        </w:rPr>
      </w:pPr>
      <w:bookmarkStart w:id="11" w:name="_Toc31535"/>
      <w:r>
        <w:rPr>
          <w:rFonts w:asciiTheme="majorEastAsia" w:hAnsiTheme="majorEastAsia" w:eastAsiaTheme="majorEastAsia"/>
          <w:sz w:val="44"/>
          <w:szCs w:val="44"/>
        </w:rPr>
        <w:br w:type="page"/>
      </w:r>
    </w:p>
    <w:bookmarkEnd w:id="11"/>
    <w:p w14:paraId="3B869FDA">
      <w:pPr>
        <w:spacing w:line="595" w:lineRule="exact"/>
        <w:ind w:firstLine="880" w:firstLineChars="200"/>
        <w:jc w:val="center"/>
        <w:outlineLvl w:val="0"/>
        <w:rPr>
          <w:rFonts w:asciiTheme="majorEastAsia" w:hAnsiTheme="majorEastAsia" w:eastAsiaTheme="majorEastAsia"/>
          <w:sz w:val="32"/>
          <w:szCs w:val="32"/>
        </w:rPr>
      </w:pPr>
      <w:bookmarkStart w:id="12" w:name="_Toc23382"/>
      <w:r>
        <w:rPr>
          <w:rFonts w:hint="eastAsia" w:ascii="方正小标宋_GBK" w:hAnsi="方正小标宋_GBK" w:eastAsia="方正小标宋_GBK" w:cs="方正小标宋_GBK"/>
          <w:sz w:val="44"/>
          <w:szCs w:val="44"/>
        </w:rPr>
        <w:t>第二章 比选须知及评分标准</w:t>
      </w:r>
      <w:bookmarkEnd w:id="12"/>
    </w:p>
    <w:p w14:paraId="27D6B563">
      <w:pPr>
        <w:spacing w:line="595" w:lineRule="exact"/>
        <w:ind w:firstLine="640" w:firstLineChars="200"/>
        <w:outlineLvl w:val="0"/>
        <w:rPr>
          <w:rFonts w:asciiTheme="majorEastAsia" w:hAnsiTheme="majorEastAsia" w:eastAsiaTheme="majorEastAsia"/>
          <w:sz w:val="44"/>
          <w:szCs w:val="44"/>
        </w:rPr>
      </w:pPr>
      <w:bookmarkStart w:id="13" w:name="_Toc1086"/>
      <w:r>
        <w:rPr>
          <w:rFonts w:asciiTheme="majorEastAsia" w:hAnsiTheme="majorEastAsia" w:eastAsiaTheme="majorEastAsia"/>
          <w:sz w:val="32"/>
          <w:szCs w:val="32"/>
        </w:rPr>
        <w:t>一、比选须知</w:t>
      </w:r>
      <w:bookmarkEnd w:id="13"/>
    </w:p>
    <w:tbl>
      <w:tblPr>
        <w:tblStyle w:val="15"/>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7"/>
        <w:gridCol w:w="1512"/>
        <w:gridCol w:w="7144"/>
      </w:tblGrid>
      <w:tr w14:paraId="3F91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3" w:hRule="atLeast"/>
        </w:trPr>
        <w:tc>
          <w:tcPr>
            <w:tcW w:w="867" w:type="dxa"/>
            <w:vAlign w:val="center"/>
          </w:tcPr>
          <w:p w14:paraId="76F2474F">
            <w:pPr>
              <w:jc w:val="center"/>
              <w:rPr>
                <w:rFonts w:asciiTheme="majorEastAsia" w:hAnsiTheme="majorEastAsia" w:eastAsiaTheme="majorEastAsia"/>
                <w:szCs w:val="21"/>
              </w:rPr>
            </w:pPr>
            <w:r>
              <w:rPr>
                <w:rFonts w:asciiTheme="majorEastAsia" w:hAnsiTheme="majorEastAsia" w:eastAsiaTheme="majorEastAsia"/>
                <w:szCs w:val="21"/>
              </w:rPr>
              <w:t>条款号</w:t>
            </w:r>
          </w:p>
        </w:tc>
        <w:tc>
          <w:tcPr>
            <w:tcW w:w="1512" w:type="dxa"/>
            <w:vAlign w:val="center"/>
          </w:tcPr>
          <w:p w14:paraId="2F60694F">
            <w:pPr>
              <w:ind w:firstLine="254" w:firstLineChars="121"/>
              <w:jc w:val="center"/>
              <w:rPr>
                <w:rFonts w:asciiTheme="majorEastAsia" w:hAnsiTheme="majorEastAsia" w:eastAsiaTheme="majorEastAsia"/>
                <w:szCs w:val="21"/>
              </w:rPr>
            </w:pPr>
            <w:r>
              <w:rPr>
                <w:rFonts w:asciiTheme="majorEastAsia" w:hAnsiTheme="majorEastAsia" w:eastAsiaTheme="majorEastAsia"/>
                <w:szCs w:val="21"/>
              </w:rPr>
              <w:t>条款名称</w:t>
            </w:r>
          </w:p>
        </w:tc>
        <w:tc>
          <w:tcPr>
            <w:tcW w:w="7144" w:type="dxa"/>
            <w:vAlign w:val="center"/>
          </w:tcPr>
          <w:p w14:paraId="10ED9428">
            <w:pPr>
              <w:jc w:val="center"/>
              <w:rPr>
                <w:rFonts w:asciiTheme="majorEastAsia" w:hAnsiTheme="majorEastAsia" w:eastAsiaTheme="majorEastAsia"/>
                <w:szCs w:val="21"/>
              </w:rPr>
            </w:pPr>
            <w:r>
              <w:rPr>
                <w:rFonts w:asciiTheme="majorEastAsia" w:hAnsiTheme="majorEastAsia" w:eastAsiaTheme="majorEastAsia"/>
                <w:szCs w:val="21"/>
              </w:rPr>
              <w:t>内      容</w:t>
            </w:r>
          </w:p>
        </w:tc>
      </w:tr>
      <w:tr w14:paraId="2358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trPr>
        <w:tc>
          <w:tcPr>
            <w:tcW w:w="867" w:type="dxa"/>
            <w:vAlign w:val="center"/>
          </w:tcPr>
          <w:p w14:paraId="430940B1">
            <w:pPr>
              <w:jc w:val="center"/>
              <w:rPr>
                <w:rFonts w:asciiTheme="majorEastAsia" w:hAnsiTheme="majorEastAsia" w:eastAsiaTheme="majorEastAsia"/>
                <w:szCs w:val="21"/>
              </w:rPr>
            </w:pPr>
            <w:r>
              <w:rPr>
                <w:rFonts w:asciiTheme="majorEastAsia" w:hAnsiTheme="majorEastAsia" w:eastAsiaTheme="majorEastAsia"/>
                <w:szCs w:val="21"/>
              </w:rPr>
              <w:t>1</w:t>
            </w:r>
          </w:p>
        </w:tc>
        <w:tc>
          <w:tcPr>
            <w:tcW w:w="1512" w:type="dxa"/>
            <w:vAlign w:val="center"/>
          </w:tcPr>
          <w:p w14:paraId="4631DCF6">
            <w:pPr>
              <w:jc w:val="center"/>
              <w:rPr>
                <w:rFonts w:asciiTheme="majorEastAsia" w:hAnsiTheme="majorEastAsia" w:eastAsiaTheme="majorEastAsia"/>
                <w:szCs w:val="21"/>
              </w:rPr>
            </w:pPr>
            <w:r>
              <w:rPr>
                <w:rFonts w:asciiTheme="majorEastAsia" w:hAnsiTheme="majorEastAsia" w:eastAsiaTheme="majorEastAsia"/>
                <w:bCs/>
                <w:szCs w:val="21"/>
              </w:rPr>
              <w:t>采购人</w:t>
            </w:r>
          </w:p>
        </w:tc>
        <w:tc>
          <w:tcPr>
            <w:tcW w:w="7144" w:type="dxa"/>
            <w:vAlign w:val="center"/>
          </w:tcPr>
          <w:p w14:paraId="4726663B">
            <w:pPr>
              <w:numPr>
                <w:ilvl w:val="0"/>
                <w:numId w:val="2"/>
              </w:numPr>
              <w:jc w:val="left"/>
              <w:rPr>
                <w:rFonts w:asciiTheme="majorEastAsia" w:hAnsiTheme="majorEastAsia" w:eastAsiaTheme="majorEastAsia"/>
                <w:bCs/>
                <w:szCs w:val="21"/>
              </w:rPr>
            </w:pPr>
            <w:bookmarkStart w:id="14" w:name="_Toc477187761"/>
            <w:bookmarkStart w:id="15" w:name="_Toc477450749"/>
            <w:bookmarkStart w:id="16" w:name="_Toc478234255"/>
            <w:r>
              <w:rPr>
                <w:rFonts w:asciiTheme="majorEastAsia" w:hAnsiTheme="majorEastAsia" w:eastAsiaTheme="majorEastAsia"/>
                <w:bCs/>
                <w:szCs w:val="21"/>
              </w:rPr>
              <w:t>采购人：</w:t>
            </w:r>
            <w:bookmarkEnd w:id="14"/>
            <w:bookmarkEnd w:id="15"/>
            <w:bookmarkEnd w:id="16"/>
            <w:r>
              <w:rPr>
                <w:rFonts w:asciiTheme="majorEastAsia" w:hAnsiTheme="majorEastAsia" w:eastAsiaTheme="majorEastAsia"/>
                <w:bCs/>
                <w:szCs w:val="21"/>
              </w:rPr>
              <w:t>重庆</w:t>
            </w:r>
            <w:r>
              <w:rPr>
                <w:rFonts w:hint="eastAsia" w:asciiTheme="majorEastAsia" w:hAnsiTheme="majorEastAsia" w:eastAsiaTheme="majorEastAsia"/>
                <w:bCs/>
                <w:szCs w:val="21"/>
              </w:rPr>
              <w:t>粮食</w:t>
            </w:r>
            <w:r>
              <w:rPr>
                <w:rFonts w:asciiTheme="majorEastAsia" w:hAnsiTheme="majorEastAsia" w:eastAsiaTheme="majorEastAsia"/>
                <w:bCs/>
                <w:szCs w:val="21"/>
              </w:rPr>
              <w:t>集团有限</w:t>
            </w:r>
            <w:r>
              <w:rPr>
                <w:rFonts w:hint="eastAsia" w:asciiTheme="majorEastAsia" w:hAnsiTheme="majorEastAsia" w:eastAsiaTheme="majorEastAsia"/>
                <w:bCs/>
                <w:szCs w:val="21"/>
              </w:rPr>
              <w:t>责任</w:t>
            </w:r>
            <w:r>
              <w:rPr>
                <w:rFonts w:asciiTheme="majorEastAsia" w:hAnsiTheme="majorEastAsia" w:eastAsiaTheme="majorEastAsia"/>
                <w:bCs/>
                <w:szCs w:val="21"/>
              </w:rPr>
              <w:t>公司</w:t>
            </w:r>
          </w:p>
          <w:p w14:paraId="4461A756">
            <w:pPr>
              <w:numPr>
                <w:ilvl w:val="0"/>
                <w:numId w:val="2"/>
              </w:numPr>
              <w:jc w:val="left"/>
              <w:rPr>
                <w:rFonts w:asciiTheme="majorEastAsia" w:hAnsiTheme="majorEastAsia" w:eastAsiaTheme="majorEastAsia"/>
                <w:bCs/>
                <w:szCs w:val="21"/>
              </w:rPr>
            </w:pPr>
            <w:bookmarkStart w:id="17" w:name="_Toc477187762"/>
            <w:bookmarkStart w:id="18" w:name="_Toc477450750"/>
            <w:bookmarkStart w:id="19" w:name="_Toc478234256"/>
            <w:r>
              <w:rPr>
                <w:rFonts w:asciiTheme="majorEastAsia" w:hAnsiTheme="majorEastAsia" w:eastAsiaTheme="majorEastAsia"/>
                <w:bCs/>
                <w:szCs w:val="21"/>
              </w:rPr>
              <w:t>地址：</w:t>
            </w:r>
            <w:bookmarkEnd w:id="17"/>
            <w:bookmarkEnd w:id="18"/>
            <w:bookmarkEnd w:id="19"/>
            <w:r>
              <w:rPr>
                <w:rFonts w:asciiTheme="majorEastAsia" w:hAnsiTheme="majorEastAsia" w:eastAsiaTheme="majorEastAsia"/>
                <w:bCs/>
                <w:szCs w:val="21"/>
              </w:rPr>
              <w:t>重庆市渝中区中山三路121号</w:t>
            </w:r>
            <w:r>
              <w:rPr>
                <w:rFonts w:hint="eastAsia" w:asciiTheme="majorEastAsia" w:hAnsiTheme="majorEastAsia" w:eastAsiaTheme="majorEastAsia"/>
                <w:bCs/>
                <w:szCs w:val="21"/>
              </w:rPr>
              <w:t>中山大厦22</w:t>
            </w:r>
            <w:r>
              <w:rPr>
                <w:rFonts w:asciiTheme="majorEastAsia" w:hAnsiTheme="majorEastAsia" w:eastAsiaTheme="majorEastAsia"/>
                <w:bCs/>
                <w:szCs w:val="21"/>
              </w:rPr>
              <w:t>楼</w:t>
            </w:r>
            <w:r>
              <w:rPr>
                <w:rFonts w:hint="eastAsia" w:asciiTheme="majorEastAsia" w:hAnsiTheme="majorEastAsia" w:eastAsiaTheme="majorEastAsia"/>
                <w:bCs/>
                <w:szCs w:val="21"/>
              </w:rPr>
              <w:t>2212</w:t>
            </w:r>
            <w:r>
              <w:rPr>
                <w:rFonts w:asciiTheme="majorEastAsia" w:hAnsiTheme="majorEastAsia" w:eastAsiaTheme="majorEastAsia"/>
                <w:bCs/>
                <w:szCs w:val="21"/>
              </w:rPr>
              <w:t>室</w:t>
            </w:r>
          </w:p>
        </w:tc>
      </w:tr>
      <w:tr w14:paraId="1E32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14:paraId="3A6574DB">
            <w:pPr>
              <w:jc w:val="center"/>
              <w:rPr>
                <w:rFonts w:asciiTheme="majorEastAsia" w:hAnsiTheme="majorEastAsia" w:eastAsiaTheme="majorEastAsia"/>
                <w:szCs w:val="21"/>
              </w:rPr>
            </w:pPr>
            <w:r>
              <w:rPr>
                <w:rFonts w:asciiTheme="majorEastAsia" w:hAnsiTheme="majorEastAsia" w:eastAsiaTheme="majorEastAsia"/>
                <w:szCs w:val="21"/>
              </w:rPr>
              <w:t>2</w:t>
            </w:r>
          </w:p>
        </w:tc>
        <w:tc>
          <w:tcPr>
            <w:tcW w:w="1512" w:type="dxa"/>
            <w:vAlign w:val="center"/>
          </w:tcPr>
          <w:p w14:paraId="3A41B31D">
            <w:pPr>
              <w:jc w:val="center"/>
              <w:rPr>
                <w:rFonts w:asciiTheme="majorEastAsia" w:hAnsiTheme="majorEastAsia" w:eastAsiaTheme="majorEastAsia"/>
                <w:bCs/>
                <w:szCs w:val="21"/>
              </w:rPr>
            </w:pPr>
            <w:r>
              <w:rPr>
                <w:rFonts w:asciiTheme="majorEastAsia" w:hAnsiTheme="majorEastAsia" w:eastAsiaTheme="majorEastAsia"/>
                <w:bCs/>
                <w:szCs w:val="21"/>
              </w:rPr>
              <w:t>项目名称</w:t>
            </w:r>
          </w:p>
        </w:tc>
        <w:tc>
          <w:tcPr>
            <w:tcW w:w="7144" w:type="dxa"/>
            <w:vAlign w:val="center"/>
          </w:tcPr>
          <w:p w14:paraId="79D5B5A5">
            <w:pPr>
              <w:jc w:val="left"/>
              <w:rPr>
                <w:rFonts w:asciiTheme="majorEastAsia" w:hAnsiTheme="majorEastAsia" w:eastAsiaTheme="majorEastAsia"/>
                <w:bCs/>
                <w:szCs w:val="21"/>
              </w:rPr>
            </w:pPr>
            <w:r>
              <w:rPr>
                <w:rFonts w:hint="eastAsia" w:asciiTheme="majorEastAsia" w:hAnsiTheme="majorEastAsia" w:eastAsiaTheme="majorEastAsia"/>
                <w:bCs/>
                <w:szCs w:val="21"/>
              </w:rPr>
              <w:t>农业展览馆维修改造项目设计单位和施工单位招标代理服务（第二次）</w:t>
            </w:r>
          </w:p>
        </w:tc>
      </w:tr>
      <w:tr w14:paraId="3857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8" w:hRule="atLeast"/>
        </w:trPr>
        <w:tc>
          <w:tcPr>
            <w:tcW w:w="867" w:type="dxa"/>
            <w:vAlign w:val="center"/>
          </w:tcPr>
          <w:p w14:paraId="4E396700">
            <w:pPr>
              <w:jc w:val="center"/>
              <w:rPr>
                <w:rFonts w:asciiTheme="majorEastAsia" w:hAnsiTheme="majorEastAsia" w:eastAsiaTheme="majorEastAsia"/>
                <w:szCs w:val="21"/>
              </w:rPr>
            </w:pPr>
            <w:r>
              <w:rPr>
                <w:rFonts w:asciiTheme="majorEastAsia" w:hAnsiTheme="majorEastAsia" w:eastAsiaTheme="majorEastAsia"/>
                <w:szCs w:val="21"/>
              </w:rPr>
              <w:t>3</w:t>
            </w:r>
          </w:p>
        </w:tc>
        <w:tc>
          <w:tcPr>
            <w:tcW w:w="1512" w:type="dxa"/>
            <w:vAlign w:val="center"/>
          </w:tcPr>
          <w:p w14:paraId="73EB107B">
            <w:pPr>
              <w:jc w:val="center"/>
              <w:rPr>
                <w:rFonts w:asciiTheme="majorEastAsia" w:hAnsiTheme="majorEastAsia" w:eastAsiaTheme="majorEastAsia"/>
                <w:bCs/>
                <w:szCs w:val="21"/>
              </w:rPr>
            </w:pPr>
            <w:r>
              <w:rPr>
                <w:rFonts w:asciiTheme="majorEastAsia" w:hAnsiTheme="majorEastAsia" w:eastAsiaTheme="majorEastAsia"/>
                <w:bCs/>
                <w:szCs w:val="21"/>
              </w:rPr>
              <w:t>最高限价</w:t>
            </w:r>
          </w:p>
        </w:tc>
        <w:tc>
          <w:tcPr>
            <w:tcW w:w="7144" w:type="dxa"/>
            <w:vAlign w:val="center"/>
          </w:tcPr>
          <w:p w14:paraId="65A3DC34">
            <w:pPr>
              <w:jc w:val="left"/>
              <w:rPr>
                <w:rFonts w:asciiTheme="majorEastAsia" w:hAnsiTheme="majorEastAsia" w:eastAsiaTheme="majorEastAsia"/>
                <w:bCs/>
                <w:szCs w:val="21"/>
              </w:rPr>
            </w:pPr>
            <w:r>
              <w:rPr>
                <w:rFonts w:asciiTheme="majorEastAsia" w:hAnsiTheme="majorEastAsia" w:eastAsiaTheme="majorEastAsia"/>
                <w:bCs/>
                <w:szCs w:val="21"/>
              </w:rPr>
              <w:t>最高限价为</w:t>
            </w:r>
            <w:r>
              <w:rPr>
                <w:rFonts w:hint="eastAsia" w:asciiTheme="majorEastAsia" w:hAnsiTheme="majorEastAsia" w:eastAsiaTheme="majorEastAsia"/>
                <w:bCs/>
                <w:szCs w:val="21"/>
              </w:rPr>
              <w:t>发改价格〔2011〕534号文件收费标准的9折（若每次招标代理服务费低于1万元按1万元计取），</w:t>
            </w:r>
            <w:r>
              <w:rPr>
                <w:rFonts w:asciiTheme="majorEastAsia" w:hAnsiTheme="majorEastAsia" w:eastAsiaTheme="majorEastAsia"/>
                <w:bCs/>
                <w:szCs w:val="21"/>
              </w:rPr>
              <w:t>超过最高限价为无效</w:t>
            </w:r>
            <w:r>
              <w:rPr>
                <w:rFonts w:hint="eastAsia" w:asciiTheme="majorEastAsia" w:hAnsiTheme="majorEastAsia" w:eastAsiaTheme="majorEastAsia"/>
                <w:bCs/>
                <w:szCs w:val="21"/>
              </w:rPr>
              <w:t>报</w:t>
            </w:r>
            <w:r>
              <w:rPr>
                <w:rFonts w:asciiTheme="majorEastAsia" w:hAnsiTheme="majorEastAsia" w:eastAsiaTheme="majorEastAsia"/>
                <w:bCs/>
                <w:szCs w:val="21"/>
              </w:rPr>
              <w:t>价</w:t>
            </w:r>
            <w:r>
              <w:rPr>
                <w:rFonts w:hint="eastAsia" w:asciiTheme="majorEastAsia" w:hAnsiTheme="majorEastAsia" w:eastAsiaTheme="majorEastAsia"/>
                <w:bCs/>
                <w:szCs w:val="21"/>
              </w:rPr>
              <w:t>。报价应按阿拉伯数字加百分比的形式进行报价（如：90%或75%）。</w:t>
            </w:r>
          </w:p>
        </w:tc>
      </w:tr>
      <w:tr w14:paraId="5C3B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3" w:hRule="atLeast"/>
        </w:trPr>
        <w:tc>
          <w:tcPr>
            <w:tcW w:w="867" w:type="dxa"/>
            <w:vAlign w:val="center"/>
          </w:tcPr>
          <w:p w14:paraId="4973CF01">
            <w:pPr>
              <w:jc w:val="center"/>
              <w:rPr>
                <w:rFonts w:asciiTheme="majorEastAsia" w:hAnsiTheme="majorEastAsia" w:eastAsiaTheme="majorEastAsia"/>
                <w:szCs w:val="21"/>
              </w:rPr>
            </w:pPr>
            <w:r>
              <w:rPr>
                <w:rFonts w:asciiTheme="majorEastAsia" w:hAnsiTheme="majorEastAsia" w:eastAsiaTheme="majorEastAsia"/>
                <w:szCs w:val="21"/>
              </w:rPr>
              <w:t>4</w:t>
            </w:r>
          </w:p>
        </w:tc>
        <w:tc>
          <w:tcPr>
            <w:tcW w:w="1512" w:type="dxa"/>
            <w:vAlign w:val="center"/>
          </w:tcPr>
          <w:p w14:paraId="44F1C483">
            <w:pPr>
              <w:jc w:val="center"/>
              <w:rPr>
                <w:rFonts w:asciiTheme="majorEastAsia" w:hAnsiTheme="majorEastAsia" w:eastAsiaTheme="majorEastAsia"/>
                <w:bCs/>
                <w:szCs w:val="21"/>
              </w:rPr>
            </w:pPr>
            <w:r>
              <w:rPr>
                <w:rFonts w:asciiTheme="majorEastAsia" w:hAnsiTheme="majorEastAsia" w:eastAsiaTheme="majorEastAsia"/>
                <w:bCs/>
                <w:szCs w:val="21"/>
              </w:rPr>
              <w:t>投标人资质</w:t>
            </w:r>
          </w:p>
        </w:tc>
        <w:tc>
          <w:tcPr>
            <w:tcW w:w="7144" w:type="dxa"/>
            <w:vAlign w:val="center"/>
          </w:tcPr>
          <w:p w14:paraId="0DD74639">
            <w:pPr>
              <w:jc w:val="left"/>
              <w:rPr>
                <w:rFonts w:asciiTheme="majorEastAsia" w:hAnsiTheme="majorEastAsia" w:eastAsiaTheme="majorEastAsia"/>
                <w:bCs/>
                <w:szCs w:val="21"/>
              </w:rPr>
            </w:pPr>
            <w:r>
              <w:rPr>
                <w:rFonts w:hint="eastAsia" w:asciiTheme="majorEastAsia" w:hAnsiTheme="majorEastAsia" w:eastAsiaTheme="majorEastAsia"/>
                <w:bCs/>
                <w:szCs w:val="21"/>
              </w:rPr>
              <w:t>（一）</w:t>
            </w:r>
            <w:r>
              <w:rPr>
                <w:rFonts w:asciiTheme="majorEastAsia" w:hAnsiTheme="majorEastAsia" w:eastAsiaTheme="majorEastAsia"/>
                <w:bCs/>
                <w:szCs w:val="21"/>
              </w:rPr>
              <w:t>具备独立法人资格，</w:t>
            </w:r>
            <w:r>
              <w:rPr>
                <w:rFonts w:hint="eastAsia" w:asciiTheme="majorEastAsia" w:hAnsiTheme="majorEastAsia" w:eastAsiaTheme="majorEastAsia"/>
                <w:bCs/>
                <w:szCs w:val="21"/>
              </w:rPr>
              <w:t>提供</w:t>
            </w:r>
            <w:r>
              <w:rPr>
                <w:rFonts w:asciiTheme="majorEastAsia" w:hAnsiTheme="majorEastAsia" w:eastAsiaTheme="majorEastAsia"/>
                <w:bCs/>
                <w:szCs w:val="21"/>
              </w:rPr>
              <w:t>合法有效的营业执照。</w:t>
            </w:r>
          </w:p>
          <w:p w14:paraId="71E62A35">
            <w:pPr>
              <w:jc w:val="left"/>
              <w:rPr>
                <w:rFonts w:asciiTheme="majorEastAsia" w:hAnsiTheme="majorEastAsia" w:eastAsiaTheme="majorEastAsia"/>
                <w:bCs/>
                <w:szCs w:val="21"/>
              </w:rPr>
            </w:pPr>
            <w:r>
              <w:rPr>
                <w:rFonts w:asciiTheme="majorEastAsia" w:hAnsiTheme="majorEastAsia" w:eastAsiaTheme="majorEastAsia"/>
                <w:bCs/>
                <w:szCs w:val="21"/>
              </w:rPr>
              <w:t>（二）具有良好的商业信誉和良好征信，不存在被禁止参与政府或企业采购活动的情形</w:t>
            </w:r>
            <w:r>
              <w:rPr>
                <w:rFonts w:hint="eastAsia" w:asciiTheme="majorEastAsia" w:hAnsiTheme="majorEastAsia" w:eastAsiaTheme="majorEastAsia"/>
                <w:bCs/>
                <w:szCs w:val="21"/>
              </w:rPr>
              <w:t>：</w:t>
            </w:r>
          </w:p>
          <w:p w14:paraId="27A23F9C">
            <w:pPr>
              <w:jc w:val="left"/>
              <w:rPr>
                <w:rFonts w:asciiTheme="majorEastAsia" w:hAnsiTheme="majorEastAsia" w:eastAsiaTheme="majorEastAsia"/>
                <w:bCs/>
                <w:szCs w:val="21"/>
              </w:rPr>
            </w:pPr>
            <w:r>
              <w:rPr>
                <w:rFonts w:asciiTheme="majorEastAsia" w:hAnsiTheme="majorEastAsia" w:eastAsiaTheme="majorEastAsia"/>
                <w:bCs/>
                <w:szCs w:val="21"/>
              </w:rPr>
              <w:t>1.</w:t>
            </w:r>
            <w:r>
              <w:rPr>
                <w:rFonts w:hint="eastAsia" w:asciiTheme="majorEastAsia" w:hAnsiTheme="majorEastAsia" w:eastAsiaTheme="majorEastAsia"/>
                <w:bCs/>
                <w:szCs w:val="21"/>
                <w:lang w:eastAsia="zh-CN"/>
              </w:rPr>
              <w:t>投标人</w:t>
            </w:r>
            <w:r>
              <w:rPr>
                <w:rFonts w:asciiTheme="majorEastAsia" w:hAnsiTheme="majorEastAsia" w:eastAsiaTheme="majorEastAsia"/>
                <w:bCs/>
                <w:szCs w:val="21"/>
              </w:rPr>
              <w:t>提供信用中国网站（www.creditchina.gov.cn）查询结果打印件并加盖</w:t>
            </w:r>
            <w:r>
              <w:rPr>
                <w:rFonts w:hint="eastAsia" w:asciiTheme="majorEastAsia" w:hAnsiTheme="majorEastAsia" w:eastAsiaTheme="majorEastAsia"/>
                <w:bCs/>
                <w:szCs w:val="21"/>
                <w:lang w:eastAsia="zh-CN"/>
              </w:rPr>
              <w:t>投标人</w:t>
            </w:r>
            <w:r>
              <w:rPr>
                <w:rFonts w:asciiTheme="majorEastAsia" w:hAnsiTheme="majorEastAsia" w:eastAsiaTheme="majorEastAsia"/>
                <w:bCs/>
                <w:szCs w:val="21"/>
              </w:rPr>
              <w:t>公章。</w:t>
            </w:r>
          </w:p>
          <w:p w14:paraId="364EE41D">
            <w:pPr>
              <w:jc w:val="left"/>
              <w:rPr>
                <w:rFonts w:asciiTheme="majorEastAsia" w:hAnsiTheme="majorEastAsia" w:eastAsiaTheme="majorEastAsia"/>
                <w:bCs/>
                <w:szCs w:val="21"/>
              </w:rPr>
            </w:pPr>
            <w:r>
              <w:rPr>
                <w:rFonts w:asciiTheme="majorEastAsia" w:hAnsiTheme="majorEastAsia" w:eastAsiaTheme="majorEastAsia"/>
                <w:bCs/>
                <w:szCs w:val="21"/>
              </w:rPr>
              <w:t>2.</w:t>
            </w:r>
            <w:r>
              <w:rPr>
                <w:rFonts w:hint="eastAsia" w:asciiTheme="majorEastAsia" w:hAnsiTheme="majorEastAsia" w:eastAsiaTheme="majorEastAsia"/>
                <w:bCs/>
                <w:szCs w:val="21"/>
                <w:lang w:eastAsia="zh-CN"/>
              </w:rPr>
              <w:t>投标人</w:t>
            </w:r>
            <w:r>
              <w:rPr>
                <w:rFonts w:asciiTheme="majorEastAsia" w:hAnsiTheme="majorEastAsia" w:eastAsiaTheme="majorEastAsia"/>
                <w:bCs/>
                <w:szCs w:val="21"/>
              </w:rPr>
              <w:t>提供中国政府采购网（www.ccgp.gov.cn）“政府采购严重违法失信行为记录名单”查询结果打印件并加盖</w:t>
            </w:r>
            <w:r>
              <w:rPr>
                <w:rFonts w:hint="eastAsia" w:asciiTheme="majorEastAsia" w:hAnsiTheme="majorEastAsia" w:eastAsiaTheme="majorEastAsia"/>
                <w:bCs/>
                <w:szCs w:val="21"/>
                <w:lang w:eastAsia="zh-CN"/>
              </w:rPr>
              <w:t>投标人</w:t>
            </w:r>
            <w:r>
              <w:rPr>
                <w:rFonts w:asciiTheme="majorEastAsia" w:hAnsiTheme="majorEastAsia" w:eastAsiaTheme="majorEastAsia"/>
                <w:bCs/>
                <w:szCs w:val="21"/>
              </w:rPr>
              <w:t>公章。</w:t>
            </w:r>
          </w:p>
          <w:p w14:paraId="701463C2">
            <w:pPr>
              <w:jc w:val="left"/>
              <w:rPr>
                <w:rFonts w:asciiTheme="majorEastAsia" w:hAnsiTheme="majorEastAsia" w:eastAsiaTheme="majorEastAsia"/>
                <w:bCs/>
                <w:szCs w:val="21"/>
              </w:rPr>
            </w:pPr>
            <w:r>
              <w:rPr>
                <w:rFonts w:asciiTheme="majorEastAsia" w:hAnsiTheme="majorEastAsia" w:eastAsiaTheme="majorEastAsia"/>
                <w:bCs/>
                <w:szCs w:val="21"/>
              </w:rPr>
              <w:t>（三）在重庆市招标代理机构信息管理系统</w:t>
            </w:r>
            <w:r>
              <w:rPr>
                <w:rFonts w:hint="eastAsia" w:asciiTheme="majorEastAsia" w:hAnsiTheme="majorEastAsia" w:eastAsiaTheme="majorEastAsia"/>
                <w:bCs/>
                <w:szCs w:val="21"/>
              </w:rPr>
              <w:t>或重庆市网上中介服务超市</w:t>
            </w:r>
            <w:r>
              <w:rPr>
                <w:rFonts w:asciiTheme="majorEastAsia" w:hAnsiTheme="majorEastAsia" w:eastAsiaTheme="majorEastAsia"/>
                <w:bCs/>
                <w:szCs w:val="21"/>
              </w:rPr>
              <w:t>登记注册：</w:t>
            </w:r>
            <w:r>
              <w:rPr>
                <w:rFonts w:hint="eastAsia" w:asciiTheme="majorEastAsia" w:hAnsiTheme="majorEastAsia" w:eastAsiaTheme="majorEastAsia"/>
                <w:bCs/>
                <w:szCs w:val="21"/>
                <w:lang w:eastAsia="zh-CN"/>
              </w:rPr>
              <w:t>投标人</w:t>
            </w:r>
            <w:r>
              <w:rPr>
                <w:rFonts w:hint="eastAsia" w:asciiTheme="majorEastAsia" w:hAnsiTheme="majorEastAsia" w:eastAsiaTheme="majorEastAsia"/>
                <w:bCs/>
                <w:szCs w:val="21"/>
              </w:rPr>
              <w:t>提供</w:t>
            </w:r>
            <w:r>
              <w:rPr>
                <w:rFonts w:asciiTheme="majorEastAsia" w:hAnsiTheme="majorEastAsia" w:eastAsiaTheme="majorEastAsia"/>
                <w:bCs/>
                <w:szCs w:val="21"/>
              </w:rPr>
              <w:t>重庆市招标代理机构信息管理系统</w:t>
            </w:r>
            <w:r>
              <w:rPr>
                <w:rFonts w:hint="eastAsia" w:asciiTheme="majorEastAsia" w:hAnsiTheme="majorEastAsia" w:eastAsiaTheme="majorEastAsia"/>
                <w:bCs/>
                <w:szCs w:val="21"/>
              </w:rPr>
              <w:t>（</w:t>
            </w:r>
            <w:r>
              <w:rPr>
                <w:rFonts w:asciiTheme="majorEastAsia" w:hAnsiTheme="majorEastAsia" w:eastAsiaTheme="majorEastAsia"/>
                <w:bCs/>
                <w:szCs w:val="21"/>
              </w:rPr>
              <w:t>zbtb.xycq.gov.cn</w:t>
            </w:r>
            <w:r>
              <w:rPr>
                <w:rFonts w:hint="eastAsia" w:asciiTheme="majorEastAsia" w:hAnsiTheme="majorEastAsia" w:eastAsiaTheme="majorEastAsia"/>
                <w:bCs/>
                <w:szCs w:val="21"/>
              </w:rPr>
              <w:t>）或重庆市网上中介服务超市（</w:t>
            </w:r>
            <w:r>
              <w:rPr>
                <w:rFonts w:asciiTheme="majorEastAsia" w:hAnsiTheme="majorEastAsia" w:eastAsiaTheme="majorEastAsia"/>
                <w:bCs/>
                <w:szCs w:val="21"/>
              </w:rPr>
              <w:t>https://zjcs.cqggzy.com/cq-zjcs-pub/home</w:t>
            </w:r>
            <w:r>
              <w:rPr>
                <w:rFonts w:hint="eastAsia" w:asciiTheme="majorEastAsia" w:hAnsiTheme="majorEastAsia" w:eastAsiaTheme="majorEastAsia"/>
                <w:bCs/>
                <w:szCs w:val="21"/>
              </w:rPr>
              <w:t>）</w:t>
            </w:r>
            <w:r>
              <w:rPr>
                <w:rFonts w:asciiTheme="majorEastAsia" w:hAnsiTheme="majorEastAsia" w:eastAsiaTheme="majorEastAsia"/>
                <w:bCs/>
                <w:szCs w:val="21"/>
              </w:rPr>
              <w:t>查询结果打印件</w:t>
            </w:r>
            <w:r>
              <w:rPr>
                <w:rFonts w:hint="eastAsia" w:asciiTheme="majorEastAsia" w:hAnsiTheme="majorEastAsia" w:eastAsiaTheme="majorEastAsia"/>
                <w:bCs/>
                <w:szCs w:val="21"/>
              </w:rPr>
              <w:t>并加盖</w:t>
            </w:r>
            <w:r>
              <w:rPr>
                <w:rFonts w:hint="eastAsia" w:asciiTheme="majorEastAsia" w:hAnsiTheme="majorEastAsia" w:eastAsiaTheme="majorEastAsia"/>
                <w:bCs/>
                <w:szCs w:val="21"/>
                <w:lang w:eastAsia="zh-CN"/>
              </w:rPr>
              <w:t>投标人</w:t>
            </w:r>
            <w:r>
              <w:rPr>
                <w:rFonts w:hint="eastAsia" w:asciiTheme="majorEastAsia" w:hAnsiTheme="majorEastAsia" w:eastAsiaTheme="majorEastAsia"/>
                <w:bCs/>
                <w:szCs w:val="21"/>
              </w:rPr>
              <w:t>公章。</w:t>
            </w:r>
          </w:p>
          <w:p w14:paraId="428312CA">
            <w:pPr>
              <w:jc w:val="left"/>
              <w:rPr>
                <w:rFonts w:asciiTheme="majorEastAsia" w:hAnsiTheme="majorEastAsia" w:eastAsiaTheme="majorEastAsia"/>
                <w:bCs/>
                <w:szCs w:val="21"/>
              </w:rPr>
            </w:pPr>
            <w:r>
              <w:rPr>
                <w:rFonts w:asciiTheme="majorEastAsia" w:hAnsiTheme="majorEastAsia" w:eastAsiaTheme="majorEastAsia"/>
                <w:bCs/>
                <w:szCs w:val="21"/>
              </w:rPr>
              <w:t>（四）自2022年1</w:t>
            </w:r>
            <w:r>
              <w:rPr>
                <w:rFonts w:hint="eastAsia" w:asciiTheme="majorEastAsia" w:hAnsiTheme="majorEastAsia" w:eastAsiaTheme="majorEastAsia"/>
                <w:bCs/>
                <w:szCs w:val="21"/>
              </w:rPr>
              <w:t>2</w:t>
            </w:r>
            <w:r>
              <w:rPr>
                <w:rFonts w:asciiTheme="majorEastAsia" w:hAnsiTheme="majorEastAsia" w:eastAsiaTheme="majorEastAsia"/>
                <w:bCs/>
                <w:szCs w:val="21"/>
              </w:rPr>
              <w:t>月至报价文件递交截止时间为止（以合同签订时间为准），至少具有1个建筑面积不低于</w:t>
            </w:r>
            <w:r>
              <w:rPr>
                <w:rFonts w:hint="eastAsia" w:asciiTheme="majorEastAsia" w:hAnsiTheme="majorEastAsia" w:eastAsiaTheme="majorEastAsia"/>
                <w:bCs/>
                <w:szCs w:val="21"/>
              </w:rPr>
              <w:t>30000㎡</w:t>
            </w:r>
            <w:r>
              <w:rPr>
                <w:rFonts w:asciiTheme="majorEastAsia" w:hAnsiTheme="majorEastAsia" w:eastAsiaTheme="majorEastAsia"/>
                <w:bCs/>
                <w:szCs w:val="21"/>
              </w:rPr>
              <w:t>的</w:t>
            </w:r>
            <w:r>
              <w:rPr>
                <w:rFonts w:hint="eastAsia" w:asciiTheme="majorEastAsia" w:hAnsiTheme="majorEastAsia" w:eastAsiaTheme="majorEastAsia"/>
                <w:bCs/>
                <w:szCs w:val="21"/>
              </w:rPr>
              <w:t>建筑类新建或改造</w:t>
            </w:r>
            <w:r>
              <w:rPr>
                <w:rFonts w:asciiTheme="majorEastAsia" w:hAnsiTheme="majorEastAsia" w:eastAsiaTheme="majorEastAsia"/>
                <w:bCs/>
                <w:szCs w:val="21"/>
              </w:rPr>
              <w:t>工程</w:t>
            </w:r>
            <w:r>
              <w:rPr>
                <w:rFonts w:hint="eastAsia" w:asciiTheme="majorEastAsia" w:hAnsiTheme="majorEastAsia" w:eastAsiaTheme="majorEastAsia"/>
                <w:bCs/>
                <w:szCs w:val="21"/>
              </w:rPr>
              <w:t>的设计项目（或者施工项目）</w:t>
            </w:r>
            <w:r>
              <w:rPr>
                <w:rFonts w:asciiTheme="majorEastAsia" w:hAnsiTheme="majorEastAsia" w:eastAsiaTheme="majorEastAsia"/>
                <w:bCs/>
                <w:szCs w:val="21"/>
              </w:rPr>
              <w:t>招标代理服务业绩。</w:t>
            </w:r>
            <w:r>
              <w:rPr>
                <w:rFonts w:hint="eastAsia" w:asciiTheme="majorEastAsia" w:hAnsiTheme="majorEastAsia" w:eastAsiaTheme="majorEastAsia"/>
                <w:bCs/>
                <w:szCs w:val="21"/>
              </w:rPr>
              <w:t>投标人提供业绩合同复印件并加盖投标人公章（若合同不能反应项目规模的，则提供补充证明资料）。</w:t>
            </w:r>
          </w:p>
          <w:p w14:paraId="01A5BF0B">
            <w:pPr>
              <w:jc w:val="left"/>
              <w:rPr>
                <w:rFonts w:asciiTheme="majorEastAsia" w:hAnsiTheme="majorEastAsia" w:eastAsiaTheme="majorEastAsia"/>
              </w:rPr>
            </w:pPr>
            <w:r>
              <w:rPr>
                <w:rFonts w:asciiTheme="majorEastAsia" w:hAnsiTheme="majorEastAsia" w:eastAsiaTheme="majorEastAsia"/>
                <w:bCs/>
                <w:szCs w:val="21"/>
              </w:rPr>
              <w:t>（五）法定代表人（或单位负责人）为同一个人的两个及两个以上法人（机构），母公司、全资子公司及其控股公司，不得同时参与投标，否则相关投标文件全部视为无效。</w:t>
            </w:r>
          </w:p>
        </w:tc>
      </w:tr>
      <w:tr w14:paraId="7175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3" w:hRule="atLeast"/>
        </w:trPr>
        <w:tc>
          <w:tcPr>
            <w:tcW w:w="867" w:type="dxa"/>
            <w:vAlign w:val="center"/>
          </w:tcPr>
          <w:p w14:paraId="4B0AB42B">
            <w:pPr>
              <w:jc w:val="center"/>
              <w:rPr>
                <w:rFonts w:asciiTheme="majorEastAsia" w:hAnsiTheme="majorEastAsia" w:eastAsiaTheme="majorEastAsia"/>
                <w:szCs w:val="21"/>
              </w:rPr>
            </w:pPr>
            <w:r>
              <w:rPr>
                <w:rFonts w:asciiTheme="majorEastAsia" w:hAnsiTheme="majorEastAsia" w:eastAsiaTheme="majorEastAsia"/>
                <w:szCs w:val="21"/>
              </w:rPr>
              <w:t>5</w:t>
            </w:r>
          </w:p>
        </w:tc>
        <w:tc>
          <w:tcPr>
            <w:tcW w:w="1512" w:type="dxa"/>
            <w:vAlign w:val="center"/>
          </w:tcPr>
          <w:p w14:paraId="56503F43">
            <w:pPr>
              <w:jc w:val="center"/>
              <w:rPr>
                <w:rFonts w:asciiTheme="majorEastAsia" w:hAnsiTheme="majorEastAsia" w:eastAsiaTheme="majorEastAsia"/>
                <w:bCs/>
                <w:szCs w:val="21"/>
              </w:rPr>
            </w:pPr>
            <w:bookmarkStart w:id="20" w:name="_Toc478234263"/>
            <w:r>
              <w:rPr>
                <w:rFonts w:asciiTheme="majorEastAsia" w:hAnsiTheme="majorEastAsia" w:eastAsiaTheme="majorEastAsia"/>
                <w:bCs/>
                <w:szCs w:val="21"/>
              </w:rPr>
              <w:t>投标文件</w:t>
            </w:r>
            <w:bookmarkEnd w:id="20"/>
          </w:p>
          <w:p w14:paraId="635DF991">
            <w:pPr>
              <w:jc w:val="center"/>
              <w:rPr>
                <w:rFonts w:asciiTheme="majorEastAsia" w:hAnsiTheme="majorEastAsia" w:eastAsiaTheme="majorEastAsia"/>
                <w:bCs/>
                <w:szCs w:val="21"/>
              </w:rPr>
            </w:pPr>
            <w:bookmarkStart w:id="21" w:name="_Toc478234264"/>
            <w:r>
              <w:rPr>
                <w:rFonts w:asciiTheme="majorEastAsia" w:hAnsiTheme="majorEastAsia" w:eastAsiaTheme="majorEastAsia"/>
                <w:bCs/>
                <w:szCs w:val="21"/>
              </w:rPr>
              <w:t>递交</w:t>
            </w:r>
            <w:bookmarkEnd w:id="21"/>
          </w:p>
        </w:tc>
        <w:tc>
          <w:tcPr>
            <w:tcW w:w="7144" w:type="dxa"/>
            <w:vAlign w:val="center"/>
          </w:tcPr>
          <w:p w14:paraId="6912D9FA">
            <w:pPr>
              <w:rPr>
                <w:rFonts w:asciiTheme="majorEastAsia" w:hAnsiTheme="majorEastAsia" w:eastAsiaTheme="majorEastAsia"/>
                <w:bCs/>
                <w:szCs w:val="21"/>
              </w:rPr>
            </w:pPr>
            <w:r>
              <w:rPr>
                <w:rFonts w:asciiTheme="majorEastAsia" w:hAnsiTheme="majorEastAsia" w:eastAsiaTheme="majorEastAsia"/>
                <w:bCs/>
                <w:szCs w:val="21"/>
              </w:rPr>
              <w:t>2025年</w:t>
            </w:r>
            <w:r>
              <w:rPr>
                <w:rFonts w:hint="eastAsia" w:asciiTheme="majorEastAsia" w:hAnsiTheme="majorEastAsia" w:eastAsiaTheme="majorEastAsia"/>
                <w:bCs/>
                <w:szCs w:val="21"/>
              </w:rPr>
              <w:t>12</w:t>
            </w:r>
            <w:r>
              <w:rPr>
                <w:rFonts w:asciiTheme="majorEastAsia" w:hAnsiTheme="majorEastAsia" w:eastAsiaTheme="majorEastAsia"/>
                <w:bCs/>
                <w:szCs w:val="21"/>
              </w:rPr>
              <w:t>月</w:t>
            </w:r>
            <w:r>
              <w:rPr>
                <w:rFonts w:hint="eastAsia" w:asciiTheme="majorEastAsia" w:hAnsiTheme="majorEastAsia" w:eastAsiaTheme="majorEastAsia"/>
                <w:bCs/>
                <w:szCs w:val="21"/>
              </w:rPr>
              <w:t>2</w:t>
            </w:r>
            <w:r>
              <w:rPr>
                <w:rFonts w:hint="eastAsia" w:asciiTheme="majorEastAsia" w:hAnsiTheme="majorEastAsia" w:eastAsiaTheme="majorEastAsia"/>
                <w:bCs/>
                <w:szCs w:val="21"/>
                <w:lang w:val="en-US" w:eastAsia="zh-CN"/>
              </w:rPr>
              <w:t>6</w:t>
            </w:r>
            <w:r>
              <w:rPr>
                <w:rFonts w:asciiTheme="majorEastAsia" w:hAnsiTheme="majorEastAsia" w:eastAsiaTheme="majorEastAsia"/>
                <w:bCs/>
                <w:szCs w:val="21"/>
              </w:rPr>
              <w:t>日下午1</w:t>
            </w:r>
            <w:r>
              <w:rPr>
                <w:rFonts w:hint="eastAsia" w:asciiTheme="majorEastAsia" w:hAnsiTheme="majorEastAsia" w:eastAsiaTheme="majorEastAsia"/>
                <w:bCs/>
                <w:szCs w:val="21"/>
                <w:lang w:val="en-US" w:eastAsia="zh-CN"/>
              </w:rPr>
              <w:t>2</w:t>
            </w:r>
            <w:r>
              <w:rPr>
                <w:rFonts w:asciiTheme="majorEastAsia" w:hAnsiTheme="majorEastAsia" w:eastAsiaTheme="majorEastAsia"/>
                <w:bCs/>
                <w:szCs w:val="21"/>
              </w:rPr>
              <w:t>:00前</w:t>
            </w:r>
          </w:p>
          <w:p w14:paraId="7023934F">
            <w:pPr>
              <w:rPr>
                <w:rFonts w:asciiTheme="majorEastAsia" w:hAnsiTheme="majorEastAsia" w:eastAsiaTheme="majorEastAsia"/>
                <w:bCs/>
                <w:szCs w:val="21"/>
              </w:rPr>
            </w:pPr>
            <w:r>
              <w:rPr>
                <w:rFonts w:asciiTheme="majorEastAsia" w:hAnsiTheme="majorEastAsia" w:eastAsiaTheme="majorEastAsia"/>
                <w:bCs/>
                <w:szCs w:val="21"/>
              </w:rPr>
              <w:t>递交方式：直接送达或邮寄</w:t>
            </w:r>
          </w:p>
        </w:tc>
      </w:tr>
      <w:tr w14:paraId="4294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14:paraId="6D357F3A">
            <w:pPr>
              <w:jc w:val="center"/>
              <w:rPr>
                <w:rFonts w:asciiTheme="majorEastAsia" w:hAnsiTheme="majorEastAsia" w:eastAsiaTheme="majorEastAsia"/>
                <w:szCs w:val="21"/>
              </w:rPr>
            </w:pPr>
            <w:r>
              <w:rPr>
                <w:rFonts w:asciiTheme="majorEastAsia" w:hAnsiTheme="majorEastAsia" w:eastAsiaTheme="majorEastAsia"/>
                <w:szCs w:val="21"/>
              </w:rPr>
              <w:t>6</w:t>
            </w:r>
          </w:p>
        </w:tc>
        <w:tc>
          <w:tcPr>
            <w:tcW w:w="1512" w:type="dxa"/>
            <w:vAlign w:val="center"/>
          </w:tcPr>
          <w:p w14:paraId="3F5B9E8C">
            <w:pPr>
              <w:jc w:val="center"/>
              <w:rPr>
                <w:rFonts w:asciiTheme="majorEastAsia" w:hAnsiTheme="majorEastAsia" w:eastAsiaTheme="majorEastAsia"/>
                <w:bCs/>
                <w:szCs w:val="21"/>
              </w:rPr>
            </w:pPr>
            <w:r>
              <w:rPr>
                <w:rFonts w:asciiTheme="majorEastAsia" w:hAnsiTheme="majorEastAsia" w:eastAsiaTheme="majorEastAsia"/>
                <w:bCs/>
                <w:szCs w:val="21"/>
              </w:rPr>
              <w:t>投标文件数量</w:t>
            </w:r>
          </w:p>
        </w:tc>
        <w:tc>
          <w:tcPr>
            <w:tcW w:w="7144" w:type="dxa"/>
            <w:vAlign w:val="center"/>
          </w:tcPr>
          <w:p w14:paraId="35C79886">
            <w:pPr>
              <w:jc w:val="left"/>
              <w:rPr>
                <w:rFonts w:asciiTheme="majorEastAsia" w:hAnsiTheme="majorEastAsia" w:eastAsiaTheme="majorEastAsia"/>
                <w:bCs/>
                <w:szCs w:val="21"/>
              </w:rPr>
            </w:pPr>
            <w:bookmarkStart w:id="22" w:name="_Toc477187777"/>
            <w:bookmarkStart w:id="23" w:name="_Toc477450765"/>
            <w:bookmarkStart w:id="24" w:name="_Toc478234266"/>
            <w:r>
              <w:rPr>
                <w:rFonts w:asciiTheme="majorEastAsia" w:hAnsiTheme="majorEastAsia" w:eastAsiaTheme="majorEastAsia"/>
                <w:bCs/>
                <w:szCs w:val="21"/>
              </w:rPr>
              <w:t>一式三份，正本1份</w:t>
            </w:r>
            <w:bookmarkEnd w:id="22"/>
            <w:bookmarkEnd w:id="23"/>
            <w:bookmarkEnd w:id="24"/>
            <w:r>
              <w:rPr>
                <w:rFonts w:asciiTheme="majorEastAsia" w:hAnsiTheme="majorEastAsia" w:eastAsiaTheme="majorEastAsia"/>
                <w:bCs/>
                <w:szCs w:val="21"/>
              </w:rPr>
              <w:t>，副本2份（副本为正本完整扫描件）。</w:t>
            </w:r>
          </w:p>
        </w:tc>
      </w:tr>
      <w:tr w14:paraId="446A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2" w:hRule="atLeast"/>
        </w:trPr>
        <w:tc>
          <w:tcPr>
            <w:tcW w:w="867" w:type="dxa"/>
            <w:vAlign w:val="center"/>
          </w:tcPr>
          <w:p w14:paraId="144A340B">
            <w:pPr>
              <w:jc w:val="center"/>
              <w:rPr>
                <w:rFonts w:asciiTheme="majorEastAsia" w:hAnsiTheme="majorEastAsia" w:eastAsiaTheme="majorEastAsia"/>
                <w:szCs w:val="21"/>
              </w:rPr>
            </w:pPr>
            <w:r>
              <w:rPr>
                <w:rFonts w:asciiTheme="majorEastAsia" w:hAnsiTheme="majorEastAsia" w:eastAsiaTheme="majorEastAsia"/>
                <w:szCs w:val="21"/>
              </w:rPr>
              <w:t>7</w:t>
            </w:r>
          </w:p>
        </w:tc>
        <w:tc>
          <w:tcPr>
            <w:tcW w:w="1512" w:type="dxa"/>
            <w:vAlign w:val="center"/>
          </w:tcPr>
          <w:p w14:paraId="04394079">
            <w:pPr>
              <w:jc w:val="center"/>
              <w:rPr>
                <w:rFonts w:asciiTheme="majorEastAsia" w:hAnsiTheme="majorEastAsia" w:eastAsiaTheme="majorEastAsia"/>
                <w:bCs/>
                <w:szCs w:val="21"/>
              </w:rPr>
            </w:pPr>
            <w:r>
              <w:rPr>
                <w:rFonts w:asciiTheme="majorEastAsia" w:hAnsiTheme="majorEastAsia" w:eastAsiaTheme="majorEastAsia"/>
                <w:bCs/>
                <w:szCs w:val="21"/>
              </w:rPr>
              <w:t>投标文件</w:t>
            </w:r>
          </w:p>
          <w:p w14:paraId="429C08B8">
            <w:pPr>
              <w:jc w:val="center"/>
              <w:rPr>
                <w:rFonts w:asciiTheme="majorEastAsia" w:hAnsiTheme="majorEastAsia" w:eastAsiaTheme="majorEastAsia"/>
                <w:bCs/>
                <w:szCs w:val="21"/>
              </w:rPr>
            </w:pPr>
            <w:r>
              <w:rPr>
                <w:rFonts w:asciiTheme="majorEastAsia" w:hAnsiTheme="majorEastAsia" w:eastAsiaTheme="majorEastAsia"/>
                <w:bCs/>
                <w:szCs w:val="21"/>
              </w:rPr>
              <w:t>内容</w:t>
            </w:r>
          </w:p>
        </w:tc>
        <w:tc>
          <w:tcPr>
            <w:tcW w:w="7144" w:type="dxa"/>
            <w:vAlign w:val="center"/>
          </w:tcPr>
          <w:p w14:paraId="2E461A47">
            <w:pPr>
              <w:pStyle w:val="33"/>
              <w:widowControl/>
              <w:ind w:firstLine="0" w:firstLineChars="0"/>
              <w:rPr>
                <w:rFonts w:asciiTheme="majorEastAsia" w:hAnsiTheme="majorEastAsia" w:eastAsiaTheme="majorEastAsia"/>
                <w:kern w:val="0"/>
                <w:szCs w:val="21"/>
              </w:rPr>
            </w:pPr>
            <w:r>
              <w:rPr>
                <w:rFonts w:asciiTheme="majorEastAsia" w:hAnsiTheme="majorEastAsia" w:eastAsiaTheme="majorEastAsia"/>
                <w:bCs/>
                <w:szCs w:val="21"/>
              </w:rPr>
              <w:t>投标文件内容应包括但不限于投标人营业执照（副本）或事业单位法人证书（副本）、法定代表人授权委托书、投标人基本情况介绍、项目报价、工作方案、业绩情况、主要业绩证明、项目团队构成、项目团队主要成员职业资格证书等。</w:t>
            </w:r>
          </w:p>
        </w:tc>
      </w:tr>
      <w:tr w14:paraId="591B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 w:hRule="atLeast"/>
        </w:trPr>
        <w:tc>
          <w:tcPr>
            <w:tcW w:w="867" w:type="dxa"/>
            <w:vAlign w:val="center"/>
          </w:tcPr>
          <w:p w14:paraId="0FA9AF7C">
            <w:pPr>
              <w:jc w:val="center"/>
              <w:rPr>
                <w:rFonts w:asciiTheme="majorEastAsia" w:hAnsiTheme="majorEastAsia" w:eastAsiaTheme="majorEastAsia"/>
                <w:bCs/>
                <w:szCs w:val="21"/>
              </w:rPr>
            </w:pPr>
            <w:r>
              <w:rPr>
                <w:rFonts w:asciiTheme="majorEastAsia" w:hAnsiTheme="majorEastAsia" w:eastAsiaTheme="majorEastAsia"/>
                <w:bCs/>
                <w:szCs w:val="21"/>
              </w:rPr>
              <w:t>8</w:t>
            </w:r>
          </w:p>
        </w:tc>
        <w:tc>
          <w:tcPr>
            <w:tcW w:w="1512" w:type="dxa"/>
            <w:vAlign w:val="center"/>
          </w:tcPr>
          <w:p w14:paraId="5150A6CB">
            <w:pPr>
              <w:jc w:val="center"/>
              <w:rPr>
                <w:rFonts w:asciiTheme="majorEastAsia" w:hAnsiTheme="majorEastAsia" w:eastAsiaTheme="majorEastAsia"/>
                <w:bCs/>
                <w:szCs w:val="21"/>
              </w:rPr>
            </w:pPr>
            <w:r>
              <w:rPr>
                <w:rFonts w:asciiTheme="majorEastAsia" w:hAnsiTheme="majorEastAsia" w:eastAsiaTheme="majorEastAsia"/>
                <w:bCs/>
                <w:szCs w:val="21"/>
              </w:rPr>
              <w:t>投标文件</w:t>
            </w:r>
          </w:p>
          <w:p w14:paraId="1EC663B7">
            <w:pPr>
              <w:jc w:val="center"/>
              <w:rPr>
                <w:rFonts w:asciiTheme="majorEastAsia" w:hAnsiTheme="majorEastAsia" w:eastAsiaTheme="majorEastAsia"/>
                <w:bCs/>
                <w:szCs w:val="21"/>
              </w:rPr>
            </w:pPr>
            <w:r>
              <w:rPr>
                <w:rFonts w:asciiTheme="majorEastAsia" w:hAnsiTheme="majorEastAsia" w:eastAsiaTheme="majorEastAsia"/>
                <w:bCs/>
                <w:szCs w:val="21"/>
              </w:rPr>
              <w:t>密封</w:t>
            </w:r>
          </w:p>
        </w:tc>
        <w:tc>
          <w:tcPr>
            <w:tcW w:w="7144" w:type="dxa"/>
            <w:vAlign w:val="center"/>
          </w:tcPr>
          <w:p w14:paraId="2708F48B">
            <w:pPr>
              <w:jc w:val="left"/>
              <w:rPr>
                <w:rFonts w:asciiTheme="majorEastAsia" w:hAnsiTheme="majorEastAsia" w:eastAsiaTheme="majorEastAsia"/>
                <w:bCs/>
                <w:szCs w:val="21"/>
              </w:rPr>
            </w:pPr>
            <w:bookmarkStart w:id="25" w:name="_Toc478234277"/>
            <w:bookmarkStart w:id="26" w:name="_Toc477187783"/>
            <w:bookmarkStart w:id="27" w:name="_Toc477450771"/>
            <w:r>
              <w:rPr>
                <w:rFonts w:asciiTheme="majorEastAsia" w:hAnsiTheme="majorEastAsia" w:eastAsiaTheme="majorEastAsia"/>
                <w:bCs/>
                <w:szCs w:val="21"/>
              </w:rPr>
              <w:t>投标文件应装订成册装入大袋中密封，大袋密封套上写明如下内容：</w:t>
            </w:r>
            <w:bookmarkEnd w:id="25"/>
          </w:p>
          <w:p w14:paraId="30D1ABA9">
            <w:pPr>
              <w:jc w:val="left"/>
              <w:rPr>
                <w:rFonts w:asciiTheme="majorEastAsia" w:hAnsiTheme="majorEastAsia" w:eastAsiaTheme="majorEastAsia"/>
                <w:bCs/>
                <w:szCs w:val="21"/>
              </w:rPr>
            </w:pPr>
            <w:bookmarkStart w:id="28" w:name="_Toc478234279"/>
            <w:r>
              <w:rPr>
                <w:rFonts w:asciiTheme="majorEastAsia" w:hAnsiTheme="majorEastAsia" w:eastAsiaTheme="majorEastAsia"/>
                <w:bCs/>
                <w:szCs w:val="21"/>
              </w:rPr>
              <w:t>投标人：投标人名称（加盖公章）</w:t>
            </w:r>
            <w:bookmarkEnd w:id="28"/>
          </w:p>
          <w:p w14:paraId="08368A2B">
            <w:pPr>
              <w:jc w:val="left"/>
              <w:rPr>
                <w:rFonts w:asciiTheme="majorEastAsia" w:hAnsiTheme="majorEastAsia" w:eastAsiaTheme="majorEastAsia"/>
                <w:bCs/>
                <w:szCs w:val="21"/>
              </w:rPr>
            </w:pPr>
            <w:bookmarkStart w:id="29" w:name="_Toc478234280"/>
            <w:r>
              <w:rPr>
                <w:rFonts w:asciiTheme="majorEastAsia" w:hAnsiTheme="majorEastAsia" w:eastAsiaTheme="majorEastAsia"/>
                <w:bCs/>
                <w:szCs w:val="21"/>
              </w:rPr>
              <w:t>项目名称：</w:t>
            </w:r>
            <w:bookmarkEnd w:id="26"/>
            <w:bookmarkEnd w:id="27"/>
            <w:bookmarkEnd w:id="29"/>
            <w:r>
              <w:rPr>
                <w:rFonts w:hint="eastAsia" w:asciiTheme="majorEastAsia" w:hAnsiTheme="majorEastAsia" w:eastAsiaTheme="majorEastAsia"/>
                <w:bCs/>
                <w:szCs w:val="21"/>
              </w:rPr>
              <w:t>农业展览馆维修改造项目设计单位和施工单位招标代理服务（第二次）</w:t>
            </w:r>
          </w:p>
        </w:tc>
      </w:tr>
      <w:tr w14:paraId="3FA3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867" w:type="dxa"/>
            <w:vAlign w:val="center"/>
          </w:tcPr>
          <w:p w14:paraId="4C327F53">
            <w:pPr>
              <w:jc w:val="center"/>
              <w:rPr>
                <w:rFonts w:asciiTheme="majorEastAsia" w:hAnsiTheme="majorEastAsia" w:eastAsiaTheme="majorEastAsia"/>
                <w:bCs/>
                <w:szCs w:val="21"/>
              </w:rPr>
            </w:pPr>
            <w:r>
              <w:rPr>
                <w:rFonts w:asciiTheme="majorEastAsia" w:hAnsiTheme="majorEastAsia" w:eastAsiaTheme="majorEastAsia"/>
                <w:bCs/>
                <w:szCs w:val="21"/>
              </w:rPr>
              <w:t>9</w:t>
            </w:r>
          </w:p>
        </w:tc>
        <w:tc>
          <w:tcPr>
            <w:tcW w:w="1512" w:type="dxa"/>
            <w:vAlign w:val="center"/>
          </w:tcPr>
          <w:p w14:paraId="3EF28880">
            <w:pPr>
              <w:jc w:val="center"/>
              <w:rPr>
                <w:rFonts w:asciiTheme="majorEastAsia" w:hAnsiTheme="majorEastAsia" w:eastAsiaTheme="majorEastAsia"/>
                <w:bCs/>
                <w:szCs w:val="21"/>
              </w:rPr>
            </w:pPr>
            <w:r>
              <w:rPr>
                <w:rFonts w:asciiTheme="majorEastAsia" w:hAnsiTheme="majorEastAsia" w:eastAsiaTheme="majorEastAsia"/>
                <w:bCs/>
                <w:szCs w:val="21"/>
              </w:rPr>
              <w:t>评选方法</w:t>
            </w:r>
          </w:p>
        </w:tc>
        <w:tc>
          <w:tcPr>
            <w:tcW w:w="7144" w:type="dxa"/>
            <w:vAlign w:val="center"/>
          </w:tcPr>
          <w:p w14:paraId="7057ACEF">
            <w:pPr>
              <w:jc w:val="left"/>
              <w:rPr>
                <w:rFonts w:asciiTheme="majorEastAsia" w:hAnsiTheme="majorEastAsia" w:eastAsiaTheme="majorEastAsia"/>
                <w:bCs/>
                <w:szCs w:val="21"/>
              </w:rPr>
            </w:pPr>
            <w:r>
              <w:rPr>
                <w:rFonts w:asciiTheme="majorEastAsia" w:hAnsiTheme="majorEastAsia" w:eastAsiaTheme="majorEastAsia"/>
                <w:bCs/>
                <w:szCs w:val="21"/>
              </w:rPr>
              <w:t>采用综合评分法。</w:t>
            </w:r>
          </w:p>
          <w:p w14:paraId="57D3CFC5">
            <w:pPr>
              <w:jc w:val="left"/>
              <w:rPr>
                <w:rFonts w:asciiTheme="majorEastAsia" w:hAnsiTheme="majorEastAsia" w:eastAsiaTheme="majorEastAsia"/>
                <w:bCs/>
                <w:szCs w:val="21"/>
              </w:rPr>
            </w:pPr>
            <w:r>
              <w:rPr>
                <w:rFonts w:hint="eastAsia" w:asciiTheme="majorEastAsia" w:hAnsiTheme="majorEastAsia" w:eastAsiaTheme="majorEastAsia"/>
                <w:bCs/>
                <w:szCs w:val="21"/>
              </w:rPr>
              <w:t>总评分排名第1名者为中标人，如出现总评分并列第1名，以报价低者为中标候选人。</w:t>
            </w:r>
          </w:p>
        </w:tc>
      </w:tr>
      <w:tr w14:paraId="31EC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867" w:type="dxa"/>
            <w:vAlign w:val="center"/>
          </w:tcPr>
          <w:p w14:paraId="135BC666">
            <w:pPr>
              <w:jc w:val="center"/>
              <w:rPr>
                <w:rFonts w:asciiTheme="majorEastAsia" w:hAnsiTheme="majorEastAsia" w:eastAsiaTheme="majorEastAsia"/>
                <w:bCs/>
                <w:szCs w:val="21"/>
              </w:rPr>
            </w:pPr>
            <w:bookmarkStart w:id="30" w:name="_Toc478234298"/>
            <w:r>
              <w:rPr>
                <w:rFonts w:asciiTheme="majorEastAsia" w:hAnsiTheme="majorEastAsia" w:eastAsiaTheme="majorEastAsia"/>
                <w:bCs/>
                <w:szCs w:val="21"/>
              </w:rPr>
              <w:t>10</w:t>
            </w:r>
          </w:p>
        </w:tc>
        <w:tc>
          <w:tcPr>
            <w:tcW w:w="1512" w:type="dxa"/>
            <w:vAlign w:val="center"/>
          </w:tcPr>
          <w:p w14:paraId="1763FCFB">
            <w:pPr>
              <w:jc w:val="center"/>
              <w:rPr>
                <w:rFonts w:asciiTheme="majorEastAsia" w:hAnsiTheme="majorEastAsia" w:eastAsiaTheme="majorEastAsia"/>
                <w:bCs/>
                <w:szCs w:val="21"/>
              </w:rPr>
            </w:pPr>
            <w:r>
              <w:rPr>
                <w:rFonts w:asciiTheme="majorEastAsia" w:hAnsiTheme="majorEastAsia" w:eastAsiaTheme="majorEastAsia"/>
                <w:bCs/>
                <w:szCs w:val="21"/>
              </w:rPr>
              <w:t>中标人变更</w:t>
            </w:r>
          </w:p>
        </w:tc>
        <w:tc>
          <w:tcPr>
            <w:tcW w:w="7144" w:type="dxa"/>
            <w:vAlign w:val="center"/>
          </w:tcPr>
          <w:p w14:paraId="78AE89DB">
            <w:pPr>
              <w:jc w:val="left"/>
              <w:rPr>
                <w:rFonts w:asciiTheme="majorEastAsia" w:hAnsiTheme="majorEastAsia" w:eastAsiaTheme="majorEastAsia"/>
                <w:bCs/>
                <w:szCs w:val="21"/>
              </w:rPr>
            </w:pPr>
            <w:r>
              <w:rPr>
                <w:rFonts w:asciiTheme="majorEastAsia" w:hAnsiTheme="majorEastAsia" w:eastAsiaTheme="majorEastAsia"/>
                <w:bCs/>
                <w:szCs w:val="21"/>
              </w:rPr>
              <w:t>出现下列情况之一，招标人可按照评分由高至低的顺序，确定评分排名下一位的投标人为中标人，也可重新开展评选工作：</w:t>
            </w:r>
          </w:p>
          <w:p w14:paraId="07CA62C9">
            <w:pPr>
              <w:jc w:val="left"/>
              <w:rPr>
                <w:rFonts w:asciiTheme="majorEastAsia" w:hAnsiTheme="majorEastAsia" w:eastAsiaTheme="majorEastAsia"/>
                <w:bCs/>
                <w:szCs w:val="21"/>
              </w:rPr>
            </w:pPr>
            <w:r>
              <w:rPr>
                <w:rFonts w:asciiTheme="majorEastAsia" w:hAnsiTheme="majorEastAsia" w:eastAsiaTheme="majorEastAsia"/>
                <w:bCs/>
                <w:szCs w:val="21"/>
              </w:rPr>
              <w:t>1.中标人拒绝与招标人签订合同的。</w:t>
            </w:r>
          </w:p>
          <w:p w14:paraId="5CBA8E3D">
            <w:pPr>
              <w:jc w:val="left"/>
              <w:rPr>
                <w:rFonts w:asciiTheme="majorEastAsia" w:hAnsiTheme="majorEastAsia" w:eastAsiaTheme="majorEastAsia"/>
                <w:bCs/>
                <w:szCs w:val="21"/>
              </w:rPr>
            </w:pPr>
            <w:r>
              <w:rPr>
                <w:rFonts w:asciiTheme="majorEastAsia" w:hAnsiTheme="majorEastAsia" w:eastAsiaTheme="majorEastAsia"/>
                <w:bCs/>
                <w:szCs w:val="21"/>
              </w:rPr>
              <w:t>2.签订合同后，中标人未按合同约定提供相关服务。</w:t>
            </w:r>
          </w:p>
        </w:tc>
      </w:tr>
      <w:tr w14:paraId="63EE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867" w:type="dxa"/>
            <w:vAlign w:val="center"/>
          </w:tcPr>
          <w:p w14:paraId="3BFA60DC">
            <w:pPr>
              <w:jc w:val="center"/>
              <w:rPr>
                <w:rFonts w:asciiTheme="majorEastAsia" w:hAnsiTheme="majorEastAsia" w:eastAsiaTheme="majorEastAsia"/>
                <w:bCs/>
                <w:szCs w:val="21"/>
              </w:rPr>
            </w:pPr>
            <w:r>
              <w:rPr>
                <w:rFonts w:asciiTheme="majorEastAsia" w:hAnsiTheme="majorEastAsia" w:eastAsiaTheme="majorEastAsia"/>
                <w:bCs/>
                <w:szCs w:val="21"/>
              </w:rPr>
              <w:t>11</w:t>
            </w:r>
          </w:p>
        </w:tc>
        <w:tc>
          <w:tcPr>
            <w:tcW w:w="1512" w:type="dxa"/>
            <w:vAlign w:val="center"/>
          </w:tcPr>
          <w:p w14:paraId="26A8E581">
            <w:pPr>
              <w:jc w:val="center"/>
              <w:rPr>
                <w:rFonts w:asciiTheme="majorEastAsia" w:hAnsiTheme="majorEastAsia" w:eastAsiaTheme="majorEastAsia"/>
                <w:bCs/>
                <w:szCs w:val="21"/>
              </w:rPr>
            </w:pPr>
            <w:r>
              <w:rPr>
                <w:rFonts w:asciiTheme="majorEastAsia" w:hAnsiTheme="majorEastAsia" w:eastAsiaTheme="majorEastAsia"/>
                <w:bCs/>
                <w:szCs w:val="21"/>
              </w:rPr>
              <w:t>评选委员会</w:t>
            </w:r>
          </w:p>
        </w:tc>
        <w:tc>
          <w:tcPr>
            <w:tcW w:w="7144" w:type="dxa"/>
            <w:vAlign w:val="center"/>
          </w:tcPr>
          <w:p w14:paraId="15AE103B">
            <w:pPr>
              <w:jc w:val="left"/>
              <w:rPr>
                <w:rFonts w:asciiTheme="majorEastAsia" w:hAnsiTheme="majorEastAsia" w:eastAsiaTheme="majorEastAsia"/>
                <w:bCs/>
                <w:szCs w:val="21"/>
              </w:rPr>
            </w:pPr>
            <w:r>
              <w:rPr>
                <w:rFonts w:asciiTheme="majorEastAsia" w:hAnsiTheme="majorEastAsia" w:eastAsiaTheme="majorEastAsia"/>
                <w:bCs/>
                <w:szCs w:val="21"/>
              </w:rPr>
              <w:t>由采购人组建评选委员会。</w:t>
            </w:r>
          </w:p>
        </w:tc>
      </w:tr>
      <w:bookmarkEnd w:id="30"/>
    </w:tbl>
    <w:p w14:paraId="44A1CCE1">
      <w:pPr>
        <w:pStyle w:val="4"/>
        <w:numPr>
          <w:ilvl w:val="0"/>
          <w:numId w:val="3"/>
        </w:numPr>
        <w:ind w:firstLine="640" w:firstLineChars="200"/>
        <w:jc w:val="both"/>
        <w:rPr>
          <w:rFonts w:asciiTheme="majorEastAsia" w:hAnsiTheme="majorEastAsia" w:eastAsiaTheme="majorEastAsia"/>
          <w:kern w:val="2"/>
          <w:sz w:val="32"/>
          <w:szCs w:val="32"/>
        </w:rPr>
      </w:pPr>
      <w:bookmarkStart w:id="31" w:name="_Toc8223"/>
      <w:r>
        <w:rPr>
          <w:rFonts w:asciiTheme="majorEastAsia" w:hAnsiTheme="majorEastAsia" w:eastAsiaTheme="majorEastAsia"/>
          <w:kern w:val="2"/>
          <w:sz w:val="32"/>
          <w:szCs w:val="32"/>
        </w:rPr>
        <w:t>评分标准</w:t>
      </w:r>
      <w:bookmarkEnd w:id="31"/>
    </w:p>
    <w:tbl>
      <w:tblPr>
        <w:tblStyle w:val="15"/>
        <w:tblW w:w="952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428"/>
        <w:gridCol w:w="872"/>
        <w:gridCol w:w="5599"/>
        <w:gridCol w:w="911"/>
      </w:tblGrid>
      <w:tr w14:paraId="6858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6D2F3B72">
            <w:pPr>
              <w:autoSpaceDE w:val="0"/>
              <w:adjustRightInd w:val="0"/>
              <w:snapToGrid w:val="0"/>
              <w:jc w:val="center"/>
              <w:rPr>
                <w:rFonts w:asciiTheme="majorEastAsia" w:hAnsiTheme="majorEastAsia" w:eastAsiaTheme="majorEastAsia"/>
                <w:b/>
                <w:szCs w:val="21"/>
              </w:rPr>
            </w:pPr>
            <w:r>
              <w:rPr>
                <w:rFonts w:asciiTheme="majorEastAsia" w:hAnsiTheme="majorEastAsia" w:eastAsiaTheme="majorEastAsia"/>
                <w:b/>
                <w:szCs w:val="21"/>
                <w:lang w:bidi="ar"/>
              </w:rPr>
              <w:t>序号</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7199A368">
            <w:pPr>
              <w:autoSpaceDE w:val="0"/>
              <w:adjustRightInd w:val="0"/>
              <w:snapToGrid w:val="0"/>
              <w:jc w:val="center"/>
              <w:rPr>
                <w:rFonts w:asciiTheme="majorEastAsia" w:hAnsiTheme="majorEastAsia" w:eastAsiaTheme="majorEastAsia"/>
                <w:b/>
                <w:szCs w:val="21"/>
              </w:rPr>
            </w:pPr>
            <w:r>
              <w:rPr>
                <w:rFonts w:asciiTheme="majorEastAsia" w:hAnsiTheme="majorEastAsia" w:eastAsiaTheme="majorEastAsia"/>
                <w:b/>
                <w:szCs w:val="21"/>
                <w:lang w:bidi="ar"/>
              </w:rPr>
              <w:t>评分因素</w:t>
            </w:r>
          </w:p>
          <w:p w14:paraId="09F4429F">
            <w:pPr>
              <w:autoSpaceDE w:val="0"/>
              <w:adjustRightInd w:val="0"/>
              <w:snapToGrid w:val="0"/>
              <w:jc w:val="center"/>
              <w:rPr>
                <w:rFonts w:asciiTheme="majorEastAsia" w:hAnsiTheme="majorEastAsia" w:eastAsiaTheme="majorEastAsia"/>
                <w:b/>
                <w:szCs w:val="21"/>
              </w:rPr>
            </w:pPr>
            <w:r>
              <w:rPr>
                <w:rFonts w:asciiTheme="majorEastAsia" w:hAnsiTheme="majorEastAsia" w:eastAsiaTheme="majorEastAsia"/>
                <w:b/>
                <w:szCs w:val="21"/>
                <w:lang w:bidi="ar"/>
              </w:rPr>
              <w:t>及权值</w:t>
            </w:r>
          </w:p>
        </w:tc>
        <w:tc>
          <w:tcPr>
            <w:tcW w:w="872" w:type="dxa"/>
            <w:tcBorders>
              <w:top w:val="single" w:color="auto" w:sz="4" w:space="0"/>
              <w:left w:val="nil"/>
              <w:bottom w:val="single" w:color="auto" w:sz="4" w:space="0"/>
              <w:right w:val="single" w:color="auto" w:sz="4" w:space="0"/>
            </w:tcBorders>
            <w:shd w:val="clear" w:color="auto" w:fill="auto"/>
            <w:vAlign w:val="center"/>
          </w:tcPr>
          <w:p w14:paraId="627DAC70">
            <w:pPr>
              <w:autoSpaceDE w:val="0"/>
              <w:adjustRightInd w:val="0"/>
              <w:snapToGrid w:val="0"/>
              <w:jc w:val="center"/>
              <w:rPr>
                <w:rFonts w:asciiTheme="majorEastAsia" w:hAnsiTheme="majorEastAsia" w:eastAsiaTheme="majorEastAsia"/>
                <w:b/>
                <w:szCs w:val="21"/>
              </w:rPr>
            </w:pPr>
            <w:r>
              <w:rPr>
                <w:rFonts w:asciiTheme="majorEastAsia" w:hAnsiTheme="majorEastAsia" w:eastAsiaTheme="majorEastAsia"/>
                <w:b/>
                <w:szCs w:val="21"/>
                <w:lang w:bidi="ar"/>
              </w:rPr>
              <w:t>分值（分）</w:t>
            </w:r>
          </w:p>
        </w:tc>
        <w:tc>
          <w:tcPr>
            <w:tcW w:w="5599" w:type="dxa"/>
            <w:tcBorders>
              <w:top w:val="single" w:color="auto" w:sz="4" w:space="0"/>
              <w:left w:val="nil"/>
              <w:bottom w:val="single" w:color="auto" w:sz="4" w:space="0"/>
              <w:right w:val="single" w:color="auto" w:sz="4" w:space="0"/>
            </w:tcBorders>
            <w:shd w:val="clear" w:color="auto" w:fill="auto"/>
            <w:vAlign w:val="center"/>
          </w:tcPr>
          <w:p w14:paraId="52843BAF">
            <w:pPr>
              <w:autoSpaceDE w:val="0"/>
              <w:adjustRightInd w:val="0"/>
              <w:snapToGrid w:val="0"/>
              <w:jc w:val="center"/>
              <w:rPr>
                <w:rFonts w:asciiTheme="majorEastAsia" w:hAnsiTheme="majorEastAsia" w:eastAsiaTheme="majorEastAsia"/>
                <w:b/>
                <w:szCs w:val="21"/>
              </w:rPr>
            </w:pPr>
            <w:r>
              <w:rPr>
                <w:rFonts w:asciiTheme="majorEastAsia" w:hAnsiTheme="majorEastAsia" w:eastAsiaTheme="majorEastAsia"/>
                <w:b/>
                <w:szCs w:val="21"/>
                <w:lang w:bidi="ar"/>
              </w:rPr>
              <w:t>评分标准</w:t>
            </w:r>
          </w:p>
        </w:tc>
        <w:tc>
          <w:tcPr>
            <w:tcW w:w="911" w:type="dxa"/>
            <w:tcBorders>
              <w:top w:val="single" w:color="auto" w:sz="4" w:space="0"/>
              <w:left w:val="nil"/>
              <w:bottom w:val="single" w:color="auto" w:sz="4" w:space="0"/>
              <w:right w:val="single" w:color="auto" w:sz="4" w:space="0"/>
            </w:tcBorders>
            <w:shd w:val="clear" w:color="auto" w:fill="auto"/>
            <w:vAlign w:val="center"/>
          </w:tcPr>
          <w:p w14:paraId="1A18868B">
            <w:pPr>
              <w:autoSpaceDE w:val="0"/>
              <w:jc w:val="center"/>
              <w:rPr>
                <w:rFonts w:asciiTheme="majorEastAsia" w:hAnsiTheme="majorEastAsia" w:eastAsiaTheme="majorEastAsia"/>
                <w:b/>
                <w:szCs w:val="21"/>
              </w:rPr>
            </w:pPr>
            <w:r>
              <w:rPr>
                <w:rFonts w:asciiTheme="majorEastAsia" w:hAnsiTheme="majorEastAsia" w:eastAsiaTheme="majorEastAsia"/>
                <w:b/>
                <w:szCs w:val="21"/>
                <w:lang w:bidi="ar"/>
              </w:rPr>
              <w:t>说明</w:t>
            </w:r>
          </w:p>
        </w:tc>
      </w:tr>
      <w:tr w14:paraId="1E73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414F8682">
            <w:pPr>
              <w:adjustRightInd w:val="0"/>
              <w:snapToGrid w:val="0"/>
              <w:spacing w:line="600" w:lineRule="exact"/>
              <w:ind w:firstLine="210" w:firstLineChars="100"/>
              <w:jc w:val="center"/>
              <w:rPr>
                <w:rFonts w:asciiTheme="majorEastAsia" w:hAnsiTheme="majorEastAsia" w:eastAsiaTheme="majorEastAsia"/>
                <w:szCs w:val="21"/>
              </w:rPr>
            </w:pPr>
            <w:r>
              <w:rPr>
                <w:rFonts w:asciiTheme="majorEastAsia" w:hAnsiTheme="majorEastAsia" w:eastAsiaTheme="majorEastAsia"/>
                <w:szCs w:val="21"/>
                <w:lang w:bidi="ar"/>
              </w:rPr>
              <w:t>1</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4F871AA8">
            <w:pPr>
              <w:adjustRightInd w:val="0"/>
              <w:snapToGrid w:val="0"/>
              <w:spacing w:line="0" w:lineRule="atLeast"/>
              <w:rPr>
                <w:rFonts w:asciiTheme="majorEastAsia" w:hAnsiTheme="majorEastAsia" w:eastAsiaTheme="majorEastAsia"/>
                <w:szCs w:val="21"/>
              </w:rPr>
            </w:pPr>
          </w:p>
          <w:p w14:paraId="621B5656">
            <w:pPr>
              <w:adjustRightInd w:val="0"/>
              <w:snapToGrid w:val="0"/>
              <w:spacing w:line="0" w:lineRule="atLeast"/>
              <w:jc w:val="center"/>
              <w:rPr>
                <w:rFonts w:asciiTheme="majorEastAsia" w:hAnsiTheme="majorEastAsia" w:eastAsiaTheme="majorEastAsia"/>
                <w:szCs w:val="21"/>
              </w:rPr>
            </w:pPr>
            <w:r>
              <w:rPr>
                <w:rFonts w:asciiTheme="majorEastAsia" w:hAnsiTheme="majorEastAsia" w:eastAsiaTheme="majorEastAsia"/>
                <w:szCs w:val="21"/>
                <w:lang w:bidi="ar"/>
              </w:rPr>
              <w:t>技术（</w:t>
            </w:r>
            <w:r>
              <w:rPr>
                <w:rFonts w:hint="eastAsia" w:asciiTheme="majorEastAsia" w:hAnsiTheme="majorEastAsia" w:eastAsiaTheme="majorEastAsia"/>
                <w:szCs w:val="21"/>
                <w:lang w:bidi="ar"/>
              </w:rPr>
              <w:t>40</w:t>
            </w:r>
            <w:r>
              <w:rPr>
                <w:rFonts w:asciiTheme="majorEastAsia" w:hAnsiTheme="majorEastAsia" w:eastAsiaTheme="majorEastAsia"/>
                <w:szCs w:val="21"/>
                <w:lang w:bidi="ar"/>
              </w:rPr>
              <w:t>%）</w:t>
            </w:r>
          </w:p>
          <w:p w14:paraId="073F6B6F">
            <w:pPr>
              <w:adjustRightInd w:val="0"/>
              <w:snapToGrid w:val="0"/>
              <w:spacing w:line="0" w:lineRule="atLeast"/>
              <w:jc w:val="center"/>
              <w:rPr>
                <w:rFonts w:asciiTheme="majorEastAsia" w:hAnsiTheme="majorEastAsia" w:eastAsiaTheme="majorEastAsia"/>
                <w:szCs w:val="21"/>
              </w:rPr>
            </w:pPr>
          </w:p>
        </w:tc>
        <w:tc>
          <w:tcPr>
            <w:tcW w:w="872" w:type="dxa"/>
            <w:tcBorders>
              <w:top w:val="single" w:color="auto" w:sz="4" w:space="0"/>
              <w:left w:val="nil"/>
              <w:bottom w:val="single" w:color="auto" w:sz="4" w:space="0"/>
              <w:right w:val="single" w:color="auto" w:sz="4" w:space="0"/>
            </w:tcBorders>
            <w:shd w:val="clear" w:color="auto" w:fill="auto"/>
            <w:vAlign w:val="center"/>
          </w:tcPr>
          <w:p w14:paraId="7EA79837">
            <w:pPr>
              <w:adjustRightInd w:val="0"/>
              <w:snapToGrid w:val="0"/>
              <w:spacing w:line="0" w:lineRule="atLeast"/>
              <w:jc w:val="center"/>
              <w:rPr>
                <w:rFonts w:asciiTheme="majorEastAsia" w:hAnsiTheme="majorEastAsia" w:eastAsiaTheme="majorEastAsia"/>
                <w:szCs w:val="21"/>
              </w:rPr>
            </w:pPr>
            <w:r>
              <w:rPr>
                <w:rFonts w:hint="eastAsia" w:asciiTheme="majorEastAsia" w:hAnsiTheme="majorEastAsia" w:eastAsiaTheme="majorEastAsia"/>
                <w:szCs w:val="21"/>
                <w:lang w:bidi="ar"/>
              </w:rPr>
              <w:t>40</w:t>
            </w:r>
          </w:p>
        </w:tc>
        <w:tc>
          <w:tcPr>
            <w:tcW w:w="5599" w:type="dxa"/>
            <w:tcBorders>
              <w:top w:val="single" w:color="auto" w:sz="4" w:space="0"/>
              <w:left w:val="nil"/>
              <w:bottom w:val="single" w:color="auto" w:sz="4" w:space="0"/>
              <w:right w:val="single" w:color="auto" w:sz="4" w:space="0"/>
            </w:tcBorders>
            <w:shd w:val="clear" w:color="auto" w:fill="auto"/>
            <w:vAlign w:val="center"/>
          </w:tcPr>
          <w:p w14:paraId="3CAC04B1">
            <w:pPr>
              <w:autoSpaceDE w:val="0"/>
              <w:spacing w:line="0" w:lineRule="atLeast"/>
              <w:rPr>
                <w:rStyle w:val="17"/>
                <w:rFonts w:cs="Segoe UI" w:asciiTheme="majorEastAsia" w:hAnsiTheme="majorEastAsia" w:eastAsiaTheme="majorEastAsia"/>
                <w:color w:val="0F1115"/>
                <w:sz w:val="22"/>
                <w:szCs w:val="22"/>
                <w:shd w:val="clear" w:color="auto" w:fill="FFFFFF"/>
              </w:rPr>
            </w:pPr>
            <w:r>
              <w:rPr>
                <w:rStyle w:val="17"/>
                <w:rFonts w:hint="eastAsia" w:cs="Segoe UI" w:asciiTheme="majorEastAsia" w:hAnsiTheme="majorEastAsia" w:eastAsiaTheme="majorEastAsia"/>
                <w:color w:val="0F1115"/>
                <w:sz w:val="22"/>
                <w:szCs w:val="22"/>
                <w:shd w:val="clear" w:color="auto" w:fill="FFFFFF"/>
              </w:rPr>
              <w:t>项目响应方案（40分）</w:t>
            </w:r>
          </w:p>
          <w:p w14:paraId="27644644">
            <w:pPr>
              <w:autoSpaceDE w:val="0"/>
              <w:spacing w:line="0" w:lineRule="atLeast"/>
              <w:rPr>
                <w:rFonts w:asciiTheme="majorEastAsia" w:hAnsiTheme="majorEastAsia" w:eastAsiaTheme="majorEastAsia"/>
                <w:szCs w:val="21"/>
              </w:rPr>
            </w:pPr>
            <w:r>
              <w:rPr>
                <w:rFonts w:hint="eastAsia" w:asciiTheme="majorEastAsia" w:hAnsiTheme="majorEastAsia" w:eastAsiaTheme="majorEastAsia"/>
                <w:szCs w:val="21"/>
              </w:rPr>
              <w:t>针对以下几点，详细描述招标代理过程中的服务方案及相应能力：</w:t>
            </w:r>
          </w:p>
          <w:p w14:paraId="18DF0501">
            <w:pPr>
              <w:autoSpaceDE w:val="0"/>
              <w:spacing w:line="0" w:lineRule="atLeast"/>
              <w:rPr>
                <w:rFonts w:asciiTheme="majorEastAsia" w:hAnsiTheme="majorEastAsia" w:eastAsiaTheme="majorEastAsia"/>
                <w:szCs w:val="21"/>
              </w:rPr>
            </w:pPr>
            <w:r>
              <w:rPr>
                <w:rFonts w:hint="eastAsia" w:asciiTheme="majorEastAsia" w:hAnsiTheme="majorEastAsia" w:eastAsiaTheme="majorEastAsia"/>
                <w:szCs w:val="21"/>
              </w:rPr>
              <w:t>1.招标服务承诺（3分）</w:t>
            </w:r>
          </w:p>
          <w:p w14:paraId="2BB2D13D">
            <w:pPr>
              <w:autoSpaceDE w:val="0"/>
              <w:spacing w:line="0" w:lineRule="atLeast"/>
              <w:rPr>
                <w:rFonts w:asciiTheme="majorEastAsia" w:hAnsiTheme="majorEastAsia" w:eastAsiaTheme="majorEastAsia"/>
                <w:szCs w:val="21"/>
              </w:rPr>
            </w:pPr>
            <w:r>
              <w:rPr>
                <w:rFonts w:hint="eastAsia" w:asciiTheme="majorEastAsia" w:hAnsiTheme="majorEastAsia" w:eastAsiaTheme="majorEastAsia"/>
                <w:szCs w:val="21"/>
              </w:rPr>
              <w:t>2.执业经验（3分）</w:t>
            </w:r>
          </w:p>
          <w:p w14:paraId="07DEB32D">
            <w:pPr>
              <w:autoSpaceDE w:val="0"/>
              <w:spacing w:line="0" w:lineRule="atLeast"/>
              <w:rPr>
                <w:rFonts w:asciiTheme="majorEastAsia" w:hAnsiTheme="majorEastAsia" w:eastAsiaTheme="majorEastAsia"/>
                <w:szCs w:val="21"/>
              </w:rPr>
            </w:pPr>
            <w:r>
              <w:rPr>
                <w:rFonts w:hint="eastAsia" w:asciiTheme="majorEastAsia" w:hAnsiTheme="majorEastAsia" w:eastAsiaTheme="majorEastAsia"/>
                <w:szCs w:val="21"/>
              </w:rPr>
              <w:t>3.服务能力（3分）</w:t>
            </w:r>
          </w:p>
          <w:p w14:paraId="18337054">
            <w:pPr>
              <w:autoSpaceDE w:val="0"/>
              <w:spacing w:line="0" w:lineRule="atLeast"/>
              <w:rPr>
                <w:rFonts w:asciiTheme="majorEastAsia" w:hAnsiTheme="majorEastAsia" w:eastAsiaTheme="majorEastAsia"/>
                <w:szCs w:val="21"/>
              </w:rPr>
            </w:pPr>
            <w:r>
              <w:rPr>
                <w:rFonts w:hint="eastAsia" w:asciiTheme="majorEastAsia" w:hAnsiTheme="majorEastAsia" w:eastAsiaTheme="majorEastAsia"/>
                <w:szCs w:val="21"/>
              </w:rPr>
              <w:t>4.服务保障措施（3分）</w:t>
            </w:r>
          </w:p>
          <w:p w14:paraId="0FE90F2B">
            <w:pPr>
              <w:autoSpaceDE w:val="0"/>
              <w:spacing w:line="0" w:lineRule="atLeast"/>
              <w:rPr>
                <w:rFonts w:asciiTheme="majorEastAsia" w:hAnsiTheme="majorEastAsia" w:eastAsiaTheme="majorEastAsia"/>
                <w:szCs w:val="21"/>
              </w:rPr>
            </w:pPr>
            <w:r>
              <w:rPr>
                <w:rFonts w:hint="eastAsia" w:asciiTheme="majorEastAsia" w:hAnsiTheme="majorEastAsia" w:eastAsiaTheme="majorEastAsia"/>
                <w:szCs w:val="21"/>
              </w:rPr>
              <w:t>5.质疑和投诉的管理（3分）</w:t>
            </w:r>
          </w:p>
          <w:p w14:paraId="20F4B306">
            <w:pPr>
              <w:autoSpaceDE w:val="0"/>
              <w:spacing w:line="0" w:lineRule="atLeast"/>
              <w:rPr>
                <w:rFonts w:asciiTheme="majorEastAsia" w:hAnsiTheme="majorEastAsia" w:eastAsiaTheme="majorEastAsia"/>
                <w:szCs w:val="21"/>
              </w:rPr>
            </w:pPr>
            <w:r>
              <w:rPr>
                <w:rFonts w:hint="eastAsia" w:asciiTheme="majorEastAsia" w:hAnsiTheme="majorEastAsia" w:eastAsiaTheme="majorEastAsia"/>
                <w:szCs w:val="21"/>
              </w:rPr>
              <w:t>6.招标代理服务范围和工作内容（3分）</w:t>
            </w:r>
          </w:p>
          <w:p w14:paraId="4AF679F5">
            <w:pPr>
              <w:autoSpaceDE w:val="0"/>
              <w:spacing w:line="0" w:lineRule="atLeast"/>
              <w:rPr>
                <w:rFonts w:asciiTheme="majorEastAsia" w:hAnsiTheme="majorEastAsia" w:eastAsiaTheme="majorEastAsia"/>
                <w:szCs w:val="21"/>
              </w:rPr>
            </w:pPr>
            <w:r>
              <w:rPr>
                <w:rFonts w:hint="eastAsia" w:asciiTheme="majorEastAsia" w:hAnsiTheme="majorEastAsia" w:eastAsiaTheme="majorEastAsia"/>
                <w:szCs w:val="21"/>
              </w:rPr>
              <w:t>7.招标代理工作的主要依据（3分）</w:t>
            </w:r>
          </w:p>
          <w:p w14:paraId="2E429187">
            <w:pPr>
              <w:autoSpaceDE w:val="0"/>
              <w:spacing w:line="0" w:lineRule="atLeast"/>
              <w:rPr>
                <w:rFonts w:asciiTheme="majorEastAsia" w:hAnsiTheme="majorEastAsia" w:eastAsiaTheme="majorEastAsia"/>
                <w:szCs w:val="21"/>
              </w:rPr>
            </w:pPr>
            <w:r>
              <w:rPr>
                <w:rFonts w:hint="eastAsia" w:asciiTheme="majorEastAsia" w:hAnsiTheme="majorEastAsia" w:eastAsiaTheme="majorEastAsia"/>
                <w:szCs w:val="21"/>
              </w:rPr>
              <w:t>8.质量控制措施（3分）</w:t>
            </w:r>
          </w:p>
          <w:p w14:paraId="79565AD8">
            <w:pPr>
              <w:autoSpaceDE w:val="0"/>
              <w:spacing w:line="0" w:lineRule="atLeast"/>
              <w:rPr>
                <w:rFonts w:asciiTheme="majorEastAsia" w:hAnsiTheme="majorEastAsia" w:eastAsiaTheme="majorEastAsia"/>
                <w:szCs w:val="21"/>
              </w:rPr>
            </w:pPr>
            <w:r>
              <w:rPr>
                <w:rFonts w:hint="eastAsia" w:asciiTheme="majorEastAsia" w:hAnsiTheme="majorEastAsia" w:eastAsiaTheme="majorEastAsia"/>
                <w:szCs w:val="21"/>
              </w:rPr>
              <w:t>9.风险控制措施（4分）</w:t>
            </w:r>
          </w:p>
          <w:p w14:paraId="10081679">
            <w:pPr>
              <w:autoSpaceDE w:val="0"/>
              <w:spacing w:line="0" w:lineRule="atLeast"/>
              <w:rPr>
                <w:rFonts w:asciiTheme="majorEastAsia" w:hAnsiTheme="majorEastAsia" w:eastAsiaTheme="majorEastAsia"/>
                <w:szCs w:val="21"/>
              </w:rPr>
            </w:pPr>
            <w:r>
              <w:rPr>
                <w:rFonts w:hint="eastAsia" w:asciiTheme="majorEastAsia" w:hAnsiTheme="majorEastAsia" w:eastAsiaTheme="majorEastAsia"/>
                <w:szCs w:val="21"/>
              </w:rPr>
              <w:t>10.进度控制（4分）</w:t>
            </w:r>
          </w:p>
          <w:p w14:paraId="3E3DFA35">
            <w:pPr>
              <w:autoSpaceDE w:val="0"/>
              <w:spacing w:line="0" w:lineRule="atLeast"/>
              <w:rPr>
                <w:rFonts w:asciiTheme="majorEastAsia" w:hAnsiTheme="majorEastAsia" w:eastAsiaTheme="majorEastAsia"/>
                <w:szCs w:val="21"/>
              </w:rPr>
            </w:pPr>
            <w:r>
              <w:rPr>
                <w:rFonts w:hint="eastAsia" w:asciiTheme="majorEastAsia" w:hAnsiTheme="majorEastAsia" w:eastAsiaTheme="majorEastAsia"/>
                <w:szCs w:val="21"/>
              </w:rPr>
              <w:t>11.招标代理工作效率（4分）</w:t>
            </w:r>
          </w:p>
          <w:p w14:paraId="1E212756">
            <w:pPr>
              <w:autoSpaceDE w:val="0"/>
              <w:spacing w:line="0" w:lineRule="atLeast"/>
              <w:rPr>
                <w:rFonts w:asciiTheme="majorEastAsia" w:hAnsiTheme="majorEastAsia" w:eastAsiaTheme="majorEastAsia"/>
                <w:bCs/>
                <w:szCs w:val="21"/>
                <w:lang w:bidi="ar"/>
              </w:rPr>
            </w:pPr>
            <w:r>
              <w:rPr>
                <w:rFonts w:hint="eastAsia" w:asciiTheme="majorEastAsia" w:hAnsiTheme="majorEastAsia" w:eastAsiaTheme="majorEastAsia"/>
                <w:szCs w:val="21"/>
              </w:rPr>
              <w:t>12.合理化建议（4分）</w:t>
            </w:r>
          </w:p>
        </w:tc>
        <w:tc>
          <w:tcPr>
            <w:tcW w:w="911" w:type="dxa"/>
            <w:tcBorders>
              <w:top w:val="single" w:color="auto" w:sz="4" w:space="0"/>
              <w:left w:val="nil"/>
              <w:bottom w:val="single" w:color="auto" w:sz="4" w:space="0"/>
              <w:right w:val="single" w:color="auto" w:sz="4" w:space="0"/>
            </w:tcBorders>
            <w:shd w:val="clear" w:color="auto" w:fill="auto"/>
            <w:vAlign w:val="center"/>
          </w:tcPr>
          <w:p w14:paraId="26F37A5A">
            <w:pPr>
              <w:autoSpaceDE w:val="0"/>
              <w:adjustRightInd w:val="0"/>
              <w:snapToGrid w:val="0"/>
              <w:spacing w:line="400" w:lineRule="exact"/>
              <w:jc w:val="left"/>
              <w:rPr>
                <w:rFonts w:asciiTheme="majorEastAsia" w:hAnsiTheme="majorEastAsia" w:eastAsiaTheme="majorEastAsia"/>
                <w:szCs w:val="21"/>
              </w:rPr>
            </w:pPr>
          </w:p>
        </w:tc>
      </w:tr>
      <w:tr w14:paraId="29C2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1D12EA3A">
            <w:pPr>
              <w:adjustRightInd w:val="0"/>
              <w:snapToGrid w:val="0"/>
              <w:spacing w:line="600" w:lineRule="exact"/>
              <w:jc w:val="center"/>
              <w:rPr>
                <w:rFonts w:asciiTheme="majorEastAsia" w:hAnsiTheme="majorEastAsia" w:eastAsiaTheme="majorEastAsia"/>
                <w:szCs w:val="21"/>
              </w:rPr>
            </w:pPr>
            <w:r>
              <w:rPr>
                <w:rFonts w:asciiTheme="majorEastAsia" w:hAnsiTheme="majorEastAsia" w:eastAsiaTheme="majorEastAsia"/>
                <w:szCs w:val="21"/>
                <w:lang w:bidi="ar"/>
              </w:rPr>
              <w:t>2</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67C59836">
            <w:pPr>
              <w:adjustRightInd w:val="0"/>
              <w:snapToGrid w:val="0"/>
              <w:spacing w:line="0" w:lineRule="atLeast"/>
              <w:jc w:val="center"/>
              <w:rPr>
                <w:rFonts w:asciiTheme="majorEastAsia" w:hAnsiTheme="majorEastAsia" w:eastAsiaTheme="majorEastAsia"/>
                <w:szCs w:val="21"/>
              </w:rPr>
            </w:pPr>
            <w:r>
              <w:rPr>
                <w:rFonts w:asciiTheme="majorEastAsia" w:hAnsiTheme="majorEastAsia" w:eastAsiaTheme="majorEastAsia"/>
                <w:szCs w:val="21"/>
                <w:lang w:bidi="ar"/>
              </w:rPr>
              <w:t>商务（</w:t>
            </w:r>
            <w:r>
              <w:rPr>
                <w:rFonts w:hint="eastAsia" w:asciiTheme="majorEastAsia" w:hAnsiTheme="majorEastAsia" w:eastAsiaTheme="majorEastAsia"/>
                <w:szCs w:val="21"/>
                <w:lang w:bidi="ar"/>
              </w:rPr>
              <w:t>2</w:t>
            </w:r>
            <w:r>
              <w:rPr>
                <w:rFonts w:asciiTheme="majorEastAsia" w:hAnsiTheme="majorEastAsia" w:eastAsiaTheme="majorEastAsia"/>
                <w:szCs w:val="21"/>
                <w:lang w:bidi="ar"/>
              </w:rPr>
              <w:t>0%）</w:t>
            </w:r>
          </w:p>
        </w:tc>
        <w:tc>
          <w:tcPr>
            <w:tcW w:w="872" w:type="dxa"/>
            <w:tcBorders>
              <w:top w:val="single" w:color="auto" w:sz="4" w:space="0"/>
              <w:left w:val="nil"/>
              <w:bottom w:val="single" w:color="auto" w:sz="4" w:space="0"/>
              <w:right w:val="single" w:color="auto" w:sz="4" w:space="0"/>
            </w:tcBorders>
            <w:shd w:val="clear" w:color="auto" w:fill="auto"/>
            <w:vAlign w:val="center"/>
          </w:tcPr>
          <w:p w14:paraId="615FF705">
            <w:pPr>
              <w:adjustRightInd w:val="0"/>
              <w:snapToGrid w:val="0"/>
              <w:spacing w:line="0" w:lineRule="atLeast"/>
              <w:jc w:val="center"/>
              <w:rPr>
                <w:rFonts w:asciiTheme="majorEastAsia" w:hAnsiTheme="majorEastAsia" w:eastAsiaTheme="majorEastAsia"/>
                <w:szCs w:val="21"/>
              </w:rPr>
            </w:pPr>
            <w:r>
              <w:rPr>
                <w:rFonts w:hint="eastAsia" w:asciiTheme="majorEastAsia" w:hAnsiTheme="majorEastAsia" w:eastAsiaTheme="majorEastAsia"/>
                <w:szCs w:val="21"/>
                <w:lang w:bidi="ar"/>
              </w:rPr>
              <w:t>2</w:t>
            </w:r>
            <w:r>
              <w:rPr>
                <w:rFonts w:asciiTheme="majorEastAsia" w:hAnsiTheme="majorEastAsia" w:eastAsiaTheme="majorEastAsia"/>
                <w:szCs w:val="21"/>
                <w:lang w:bidi="ar"/>
              </w:rPr>
              <w:t>0</w:t>
            </w:r>
          </w:p>
        </w:tc>
        <w:tc>
          <w:tcPr>
            <w:tcW w:w="5599" w:type="dxa"/>
            <w:tcBorders>
              <w:top w:val="single" w:color="auto" w:sz="4" w:space="0"/>
              <w:left w:val="nil"/>
              <w:bottom w:val="single" w:color="auto" w:sz="4" w:space="0"/>
              <w:right w:val="single" w:color="auto" w:sz="4" w:space="0"/>
            </w:tcBorders>
            <w:shd w:val="clear" w:color="auto" w:fill="auto"/>
            <w:vAlign w:val="center"/>
          </w:tcPr>
          <w:p w14:paraId="437990D9">
            <w:pPr>
              <w:autoSpaceDE w:val="0"/>
              <w:spacing w:line="0" w:lineRule="atLeast"/>
              <w:rPr>
                <w:rFonts w:asciiTheme="majorEastAsia" w:hAnsiTheme="majorEastAsia" w:eastAsiaTheme="majorEastAsia"/>
                <w:bCs/>
                <w:szCs w:val="21"/>
                <w:lang w:bidi="ar"/>
              </w:rPr>
            </w:pPr>
            <w:r>
              <w:rPr>
                <w:rStyle w:val="17"/>
                <w:rFonts w:cs="Segoe UI" w:asciiTheme="majorEastAsia" w:hAnsiTheme="majorEastAsia" w:eastAsiaTheme="majorEastAsia"/>
                <w:color w:val="0F1115"/>
                <w:sz w:val="22"/>
                <w:szCs w:val="22"/>
                <w:shd w:val="clear" w:color="auto" w:fill="FFFFFF"/>
              </w:rPr>
              <w:t>类似项目业绩</w:t>
            </w:r>
            <w:r>
              <w:rPr>
                <w:rStyle w:val="17"/>
                <w:rFonts w:hint="eastAsia" w:cs="Segoe UI" w:asciiTheme="majorEastAsia" w:hAnsiTheme="majorEastAsia" w:eastAsiaTheme="majorEastAsia"/>
                <w:color w:val="0F1115"/>
                <w:sz w:val="22"/>
                <w:szCs w:val="22"/>
                <w:shd w:val="clear" w:color="auto" w:fill="FFFFFF"/>
              </w:rPr>
              <w:t xml:space="preserve">（20分） </w:t>
            </w:r>
            <w:r>
              <w:rPr>
                <w:rFonts w:hint="eastAsia" w:asciiTheme="majorEastAsia" w:hAnsiTheme="majorEastAsia" w:eastAsiaTheme="majorEastAsia"/>
                <w:bCs/>
                <w:szCs w:val="21"/>
                <w:lang w:bidi="ar"/>
              </w:rPr>
              <w:t>同类项目业绩数量与规模（0-3分）：</w:t>
            </w:r>
            <w:r>
              <w:rPr>
                <w:rFonts w:asciiTheme="majorEastAsia" w:hAnsiTheme="majorEastAsia" w:eastAsiaTheme="majorEastAsia"/>
                <w:szCs w:val="21"/>
              </w:rPr>
              <w:t>近3年完成的类似</w:t>
            </w:r>
            <w:r>
              <w:rPr>
                <w:rFonts w:hint="eastAsia" w:asciiTheme="majorEastAsia" w:hAnsiTheme="majorEastAsia" w:eastAsiaTheme="majorEastAsia"/>
                <w:szCs w:val="21"/>
              </w:rPr>
              <w:t>建筑新建或改造类</w:t>
            </w:r>
            <w:r>
              <w:rPr>
                <w:rFonts w:hint="eastAsia" w:asciiTheme="majorEastAsia" w:hAnsiTheme="majorEastAsia" w:eastAsiaTheme="majorEastAsia"/>
                <w:bCs/>
                <w:szCs w:val="21"/>
                <w:lang w:bidi="ar"/>
              </w:rPr>
              <w:t>工程招标代理业绩。每个合同得5分，满分20分；</w:t>
            </w:r>
            <w:r>
              <w:rPr>
                <w:rFonts w:hint="eastAsia" w:asciiTheme="majorEastAsia" w:hAnsiTheme="majorEastAsia" w:eastAsiaTheme="majorEastAsia"/>
                <w:bCs/>
                <w:szCs w:val="21"/>
              </w:rPr>
              <w:t>投标人提供业绩合同复印件并加盖投标人公章（若合同不能反应项目规模的，则提供补充证明资料）。</w:t>
            </w:r>
          </w:p>
        </w:tc>
        <w:tc>
          <w:tcPr>
            <w:tcW w:w="911" w:type="dxa"/>
            <w:tcBorders>
              <w:top w:val="single" w:color="auto" w:sz="4" w:space="0"/>
              <w:left w:val="nil"/>
              <w:bottom w:val="single" w:color="auto" w:sz="4" w:space="0"/>
              <w:right w:val="single" w:color="auto" w:sz="4" w:space="0"/>
            </w:tcBorders>
            <w:shd w:val="clear" w:color="auto" w:fill="auto"/>
            <w:vAlign w:val="center"/>
          </w:tcPr>
          <w:p w14:paraId="4D11EE73">
            <w:pPr>
              <w:autoSpaceDE w:val="0"/>
              <w:adjustRightInd w:val="0"/>
              <w:snapToGrid w:val="0"/>
              <w:spacing w:line="400" w:lineRule="exact"/>
              <w:jc w:val="left"/>
              <w:rPr>
                <w:rFonts w:asciiTheme="majorEastAsia" w:hAnsiTheme="majorEastAsia" w:eastAsiaTheme="majorEastAsia"/>
                <w:szCs w:val="21"/>
              </w:rPr>
            </w:pPr>
          </w:p>
        </w:tc>
      </w:tr>
      <w:tr w14:paraId="30A9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19F98CC0">
            <w:pPr>
              <w:adjustRightInd w:val="0"/>
              <w:snapToGrid w:val="0"/>
              <w:spacing w:line="600" w:lineRule="exact"/>
              <w:ind w:firstLine="210" w:firstLineChars="100"/>
              <w:jc w:val="center"/>
              <w:rPr>
                <w:rFonts w:asciiTheme="majorEastAsia" w:hAnsiTheme="majorEastAsia" w:eastAsiaTheme="majorEastAsia"/>
                <w:szCs w:val="21"/>
              </w:rPr>
            </w:pPr>
            <w:r>
              <w:rPr>
                <w:rFonts w:asciiTheme="majorEastAsia" w:hAnsiTheme="majorEastAsia" w:eastAsiaTheme="majorEastAsia"/>
                <w:szCs w:val="21"/>
                <w:lang w:bidi="ar"/>
              </w:rPr>
              <w:t>3</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283C2F73">
            <w:pPr>
              <w:adjustRightInd w:val="0"/>
              <w:snapToGrid w:val="0"/>
              <w:spacing w:line="0" w:lineRule="atLeast"/>
              <w:jc w:val="center"/>
              <w:rPr>
                <w:rFonts w:asciiTheme="majorEastAsia" w:hAnsiTheme="majorEastAsia" w:eastAsiaTheme="majorEastAsia"/>
                <w:szCs w:val="21"/>
              </w:rPr>
            </w:pPr>
          </w:p>
          <w:p w14:paraId="31576F4A">
            <w:pPr>
              <w:adjustRightInd w:val="0"/>
              <w:snapToGrid w:val="0"/>
              <w:spacing w:line="0" w:lineRule="atLeast"/>
              <w:jc w:val="center"/>
              <w:rPr>
                <w:rFonts w:asciiTheme="majorEastAsia" w:hAnsiTheme="majorEastAsia" w:eastAsiaTheme="majorEastAsia"/>
                <w:szCs w:val="21"/>
              </w:rPr>
            </w:pPr>
            <w:r>
              <w:rPr>
                <w:rFonts w:asciiTheme="majorEastAsia" w:hAnsiTheme="majorEastAsia" w:eastAsiaTheme="majorEastAsia"/>
                <w:szCs w:val="21"/>
                <w:lang w:bidi="ar"/>
              </w:rPr>
              <w:t>报价（</w:t>
            </w:r>
            <w:r>
              <w:rPr>
                <w:rFonts w:hint="eastAsia" w:asciiTheme="majorEastAsia" w:hAnsiTheme="majorEastAsia" w:eastAsiaTheme="majorEastAsia"/>
                <w:szCs w:val="21"/>
                <w:lang w:bidi="ar"/>
              </w:rPr>
              <w:t>40</w:t>
            </w:r>
            <w:r>
              <w:rPr>
                <w:rFonts w:asciiTheme="majorEastAsia" w:hAnsiTheme="majorEastAsia" w:eastAsiaTheme="majorEastAsia"/>
                <w:szCs w:val="21"/>
                <w:lang w:bidi="ar"/>
              </w:rPr>
              <w:t>%）</w:t>
            </w:r>
          </w:p>
          <w:p w14:paraId="0685FF96">
            <w:pPr>
              <w:adjustRightInd w:val="0"/>
              <w:snapToGrid w:val="0"/>
              <w:spacing w:line="0" w:lineRule="atLeast"/>
              <w:jc w:val="center"/>
              <w:rPr>
                <w:rFonts w:asciiTheme="majorEastAsia" w:hAnsiTheme="majorEastAsia" w:eastAsiaTheme="majorEastAsia"/>
                <w:szCs w:val="21"/>
              </w:rPr>
            </w:pPr>
          </w:p>
        </w:tc>
        <w:tc>
          <w:tcPr>
            <w:tcW w:w="872" w:type="dxa"/>
            <w:tcBorders>
              <w:top w:val="single" w:color="auto" w:sz="4" w:space="0"/>
              <w:left w:val="nil"/>
              <w:bottom w:val="single" w:color="auto" w:sz="4" w:space="0"/>
              <w:right w:val="single" w:color="auto" w:sz="4" w:space="0"/>
            </w:tcBorders>
            <w:shd w:val="clear" w:color="auto" w:fill="auto"/>
            <w:vAlign w:val="center"/>
          </w:tcPr>
          <w:p w14:paraId="702FE46C">
            <w:pPr>
              <w:adjustRightInd w:val="0"/>
              <w:snapToGrid w:val="0"/>
              <w:spacing w:line="0" w:lineRule="atLeast"/>
              <w:ind w:firstLine="210" w:firstLineChars="100"/>
              <w:rPr>
                <w:rFonts w:asciiTheme="majorEastAsia" w:hAnsiTheme="majorEastAsia" w:eastAsiaTheme="majorEastAsia"/>
                <w:szCs w:val="21"/>
              </w:rPr>
            </w:pPr>
            <w:r>
              <w:rPr>
                <w:rFonts w:hint="eastAsia" w:asciiTheme="majorEastAsia" w:hAnsiTheme="majorEastAsia" w:eastAsiaTheme="majorEastAsia"/>
                <w:szCs w:val="21"/>
                <w:lang w:bidi="ar"/>
              </w:rPr>
              <w:t>40</w:t>
            </w:r>
          </w:p>
        </w:tc>
        <w:tc>
          <w:tcPr>
            <w:tcW w:w="5599" w:type="dxa"/>
            <w:tcBorders>
              <w:top w:val="single" w:color="auto" w:sz="4" w:space="0"/>
              <w:left w:val="nil"/>
              <w:bottom w:val="single" w:color="auto" w:sz="4" w:space="0"/>
              <w:right w:val="single" w:color="auto" w:sz="4" w:space="0"/>
            </w:tcBorders>
            <w:shd w:val="clear" w:color="auto" w:fill="auto"/>
            <w:vAlign w:val="center"/>
          </w:tcPr>
          <w:p w14:paraId="3DF6CAA7">
            <w:pPr>
              <w:autoSpaceDE w:val="0"/>
              <w:spacing w:line="0" w:lineRule="atLeast"/>
              <w:rPr>
                <w:rFonts w:asciiTheme="majorEastAsia" w:hAnsiTheme="majorEastAsia" w:eastAsiaTheme="majorEastAsia"/>
                <w:szCs w:val="21"/>
              </w:rPr>
            </w:pPr>
            <w:r>
              <w:rPr>
                <w:rStyle w:val="17"/>
                <w:rFonts w:cs="Segoe UI" w:asciiTheme="majorEastAsia" w:hAnsiTheme="majorEastAsia" w:eastAsiaTheme="majorEastAsia"/>
                <w:color w:val="0F1115"/>
                <w:sz w:val="22"/>
                <w:szCs w:val="22"/>
                <w:shd w:val="clear" w:color="auto" w:fill="FFFFFF"/>
              </w:rPr>
              <w:t>报价得分</w:t>
            </w:r>
            <w:r>
              <w:rPr>
                <w:rStyle w:val="17"/>
                <w:rFonts w:hint="eastAsia" w:cs="Segoe UI" w:asciiTheme="majorEastAsia" w:hAnsiTheme="majorEastAsia" w:eastAsiaTheme="majorEastAsia"/>
                <w:color w:val="0F1115"/>
                <w:sz w:val="22"/>
                <w:szCs w:val="22"/>
                <w:shd w:val="clear" w:color="auto" w:fill="FFFFFF"/>
              </w:rPr>
              <w:t>（40）</w:t>
            </w:r>
            <w:r>
              <w:rPr>
                <w:rFonts w:hint="eastAsia" w:asciiTheme="majorEastAsia" w:hAnsiTheme="majorEastAsia" w:eastAsiaTheme="majorEastAsia"/>
                <w:bCs/>
                <w:szCs w:val="21"/>
                <w:lang w:bidi="ar"/>
              </w:rPr>
              <w:t>评标采用基准价法：所有有效报价的算术平均值为基准价，</w:t>
            </w:r>
            <w:r>
              <w:rPr>
                <w:rFonts w:asciiTheme="majorEastAsia" w:hAnsiTheme="majorEastAsia" w:eastAsiaTheme="majorEastAsia"/>
                <w:bCs/>
                <w:szCs w:val="21"/>
                <w:lang w:bidi="ar"/>
              </w:rPr>
              <w:t>基准价计算结果保留两位小数</w:t>
            </w:r>
            <w:r>
              <w:rPr>
                <w:rFonts w:hint="eastAsia" w:asciiTheme="majorEastAsia" w:hAnsiTheme="majorEastAsia" w:eastAsiaTheme="majorEastAsia"/>
                <w:bCs/>
                <w:szCs w:val="21"/>
                <w:lang w:bidi="ar"/>
              </w:rPr>
              <w:t>。报价等于基准价得满分40分；每高于基准价1%扣0.2分，每低于基准价1%扣0.1分，最多扣3分。公式示例：报价得分 = 40</w:t>
            </w:r>
            <w:r>
              <w:rPr>
                <w:rFonts w:hint="eastAsia" w:cs="宋体" w:asciiTheme="majorEastAsia" w:hAnsiTheme="majorEastAsia" w:eastAsiaTheme="majorEastAsia"/>
                <w:bCs/>
                <w:szCs w:val="21"/>
                <w:lang w:bidi="ar"/>
              </w:rPr>
              <w:t>－</w:t>
            </w:r>
            <w:r>
              <w:rPr>
                <w:rFonts w:hint="eastAsia" w:asciiTheme="majorEastAsia" w:hAnsiTheme="majorEastAsia" w:eastAsiaTheme="majorEastAsia"/>
                <w:bCs/>
                <w:szCs w:val="21"/>
                <w:lang w:bidi="ar"/>
              </w:rPr>
              <w:t>（报价</w:t>
            </w:r>
            <w:r>
              <w:rPr>
                <w:rFonts w:hint="eastAsia" w:cs="宋体" w:asciiTheme="majorEastAsia" w:hAnsiTheme="majorEastAsia" w:eastAsiaTheme="majorEastAsia"/>
                <w:bCs/>
                <w:szCs w:val="21"/>
                <w:lang w:bidi="ar"/>
              </w:rPr>
              <w:t>－</w:t>
            </w:r>
            <w:r>
              <w:rPr>
                <w:rFonts w:hint="eastAsia" w:asciiTheme="majorEastAsia" w:hAnsiTheme="majorEastAsia" w:eastAsiaTheme="majorEastAsia"/>
                <w:bCs/>
                <w:szCs w:val="21"/>
                <w:lang w:bidi="ar"/>
              </w:rPr>
              <w:t>基准价）</w:t>
            </w:r>
            <w:r>
              <w:rPr>
                <w:rFonts w:cs="Arial" w:asciiTheme="majorEastAsia" w:hAnsiTheme="majorEastAsia" w:eastAsiaTheme="majorEastAsia"/>
                <w:bCs/>
                <w:szCs w:val="21"/>
                <w:lang w:bidi="ar"/>
              </w:rPr>
              <w:t>÷</w:t>
            </w:r>
            <w:r>
              <w:rPr>
                <w:rFonts w:hint="eastAsia" w:asciiTheme="majorEastAsia" w:hAnsiTheme="majorEastAsia" w:eastAsiaTheme="majorEastAsia"/>
                <w:bCs/>
                <w:szCs w:val="21"/>
                <w:lang w:bidi="ar"/>
              </w:rPr>
              <w:t>基准价</w:t>
            </w:r>
            <w:r>
              <w:rPr>
                <w:rFonts w:cs="Arial" w:asciiTheme="majorEastAsia" w:hAnsiTheme="majorEastAsia" w:eastAsiaTheme="majorEastAsia"/>
                <w:bCs/>
                <w:szCs w:val="21"/>
                <w:lang w:bidi="ar"/>
              </w:rPr>
              <w:t>×</w:t>
            </w:r>
            <w:r>
              <w:rPr>
                <w:rFonts w:hint="eastAsia" w:asciiTheme="majorEastAsia" w:hAnsiTheme="majorEastAsia" w:eastAsiaTheme="majorEastAsia"/>
                <w:bCs/>
                <w:szCs w:val="21"/>
                <w:lang w:bidi="ar"/>
              </w:rPr>
              <w:t>K (K为扣分系数)。</w:t>
            </w:r>
          </w:p>
        </w:tc>
        <w:tc>
          <w:tcPr>
            <w:tcW w:w="911" w:type="dxa"/>
            <w:tcBorders>
              <w:top w:val="single" w:color="auto" w:sz="4" w:space="0"/>
              <w:left w:val="nil"/>
              <w:bottom w:val="single" w:color="auto" w:sz="4" w:space="0"/>
              <w:right w:val="single" w:color="auto" w:sz="4" w:space="0"/>
            </w:tcBorders>
            <w:shd w:val="clear" w:color="auto" w:fill="auto"/>
            <w:vAlign w:val="center"/>
          </w:tcPr>
          <w:p w14:paraId="2DE2691C">
            <w:pPr>
              <w:autoSpaceDE w:val="0"/>
              <w:adjustRightInd w:val="0"/>
              <w:snapToGrid w:val="0"/>
              <w:spacing w:line="400" w:lineRule="exact"/>
              <w:jc w:val="left"/>
              <w:rPr>
                <w:rFonts w:asciiTheme="majorEastAsia" w:hAnsiTheme="majorEastAsia" w:eastAsiaTheme="majorEastAsia"/>
                <w:szCs w:val="21"/>
              </w:rPr>
            </w:pPr>
          </w:p>
        </w:tc>
      </w:tr>
    </w:tbl>
    <w:p w14:paraId="76008F6C">
      <w:pPr>
        <w:rPr>
          <w:rFonts w:asciiTheme="majorEastAsia" w:hAnsiTheme="majorEastAsia" w:eastAsiaTheme="majorEastAsia"/>
          <w:sz w:val="44"/>
          <w:szCs w:val="44"/>
        </w:rPr>
      </w:pPr>
      <w:bookmarkStart w:id="32" w:name="_Toc28832"/>
      <w:r>
        <w:rPr>
          <w:rFonts w:asciiTheme="majorEastAsia" w:hAnsiTheme="majorEastAsia" w:eastAsiaTheme="majorEastAsia"/>
          <w:sz w:val="44"/>
          <w:szCs w:val="44"/>
        </w:rPr>
        <w:br w:type="page"/>
      </w:r>
    </w:p>
    <w:p w14:paraId="0355BCF3">
      <w:pPr>
        <w:pStyle w:val="4"/>
        <w:spacing w:line="594" w:lineRule="exact"/>
        <w:rPr>
          <w:rFonts w:asciiTheme="majorEastAsia" w:hAnsiTheme="majorEastAsia" w:eastAsiaTheme="majorEastAsia"/>
          <w:kern w:val="2"/>
          <w:szCs w:val="44"/>
        </w:rPr>
      </w:pPr>
      <w:r>
        <w:rPr>
          <w:rFonts w:hint="eastAsia" w:ascii="方正小标宋_GBK" w:hAnsi="方正小标宋_GBK" w:eastAsia="方正小标宋_GBK" w:cs="方正小标宋_GBK"/>
          <w:kern w:val="2"/>
          <w:szCs w:val="44"/>
        </w:rPr>
        <w:t>第三章 比选文件格式</w:t>
      </w:r>
      <w:bookmarkEnd w:id="32"/>
    </w:p>
    <w:p w14:paraId="14111E5D">
      <w:pPr>
        <w:pStyle w:val="34"/>
        <w:spacing w:line="594" w:lineRule="exact"/>
        <w:rPr>
          <w:rFonts w:cs="Times New Roman" w:asciiTheme="majorEastAsia" w:hAnsiTheme="majorEastAsia" w:eastAsiaTheme="majorEastAsia"/>
        </w:rPr>
      </w:pPr>
    </w:p>
    <w:p w14:paraId="7E368371">
      <w:pPr>
        <w:spacing w:line="600" w:lineRule="exact"/>
        <w:ind w:firstLine="640" w:firstLineChars="200"/>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一、项目报价书（格式）</w:t>
      </w:r>
    </w:p>
    <w:p w14:paraId="64518517">
      <w:pPr>
        <w:snapToGrid w:val="0"/>
        <w:spacing w:line="600" w:lineRule="exact"/>
        <w:ind w:firstLine="640" w:firstLineChars="200"/>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二、技术部分</w:t>
      </w:r>
    </w:p>
    <w:p w14:paraId="474D1770">
      <w:pPr>
        <w:snapToGrid w:val="0"/>
        <w:spacing w:line="600" w:lineRule="exact"/>
        <w:ind w:firstLine="640" w:firstLineChars="200"/>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三、商务部分</w:t>
      </w:r>
    </w:p>
    <w:p w14:paraId="728E53E7">
      <w:pPr>
        <w:spacing w:line="600" w:lineRule="exact"/>
        <w:ind w:firstLine="640" w:firstLineChars="200"/>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四、资格条件</w:t>
      </w:r>
    </w:p>
    <w:p w14:paraId="5516E568">
      <w:pPr>
        <w:snapToGrid w:val="0"/>
        <w:spacing w:line="600" w:lineRule="exact"/>
        <w:ind w:firstLine="640" w:firstLineChars="200"/>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（一）营业执照（副本）复印件</w:t>
      </w:r>
    </w:p>
    <w:p w14:paraId="08ECE2C2">
      <w:pPr>
        <w:snapToGrid w:val="0"/>
        <w:spacing w:line="600" w:lineRule="exact"/>
        <w:ind w:firstLine="640" w:firstLineChars="200"/>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（二）法定代表人或分支机构负责人身份证明书</w:t>
      </w:r>
    </w:p>
    <w:p w14:paraId="3F763F0C">
      <w:pPr>
        <w:snapToGrid w:val="0"/>
        <w:spacing w:line="600" w:lineRule="exact"/>
        <w:ind w:firstLine="640" w:firstLineChars="200"/>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（三）法定代表人或分支机构负责人授权委托书（格式）</w:t>
      </w:r>
    </w:p>
    <w:p w14:paraId="6AC1FA5D">
      <w:pPr>
        <w:snapToGrid w:val="0"/>
        <w:spacing w:line="600" w:lineRule="exact"/>
        <w:ind w:firstLine="640" w:firstLineChars="200"/>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（四）行业资格条件证书或证明文件</w:t>
      </w:r>
    </w:p>
    <w:p w14:paraId="019F261B">
      <w:pPr>
        <w:rPr>
          <w:rFonts w:asciiTheme="majorEastAsia" w:hAnsiTheme="majorEastAsia" w:eastAsiaTheme="majorEastAsia"/>
          <w:sz w:val="32"/>
          <w:szCs w:val="32"/>
        </w:rPr>
      </w:pPr>
      <w:bookmarkStart w:id="33" w:name="_Toc6881"/>
      <w:r>
        <w:rPr>
          <w:rFonts w:asciiTheme="majorEastAsia" w:hAnsiTheme="majorEastAsia" w:eastAsiaTheme="majorEastAsia"/>
          <w:sz w:val="32"/>
          <w:szCs w:val="32"/>
        </w:rPr>
        <w:br w:type="page"/>
      </w:r>
    </w:p>
    <w:p w14:paraId="42E601BB">
      <w:pPr>
        <w:tabs>
          <w:tab w:val="left" w:pos="6300"/>
        </w:tabs>
        <w:snapToGrid w:val="0"/>
        <w:spacing w:line="595" w:lineRule="exact"/>
        <w:outlineLvl w:val="0"/>
        <w:rPr>
          <w:rFonts w:asciiTheme="majorEastAsia" w:hAnsiTheme="majorEastAsia" w:eastAsiaTheme="majorEastAsia"/>
          <w:sz w:val="32"/>
          <w:szCs w:val="32"/>
        </w:rPr>
      </w:pPr>
      <w:r>
        <w:rPr>
          <w:rFonts w:asciiTheme="majorEastAsia" w:hAnsiTheme="majorEastAsia" w:eastAsiaTheme="majorEastAsia"/>
          <w:sz w:val="32"/>
          <w:szCs w:val="32"/>
        </w:rPr>
        <w:t>附件1：</w:t>
      </w:r>
      <w:bookmarkEnd w:id="33"/>
    </w:p>
    <w:p w14:paraId="597487BF">
      <w:pPr>
        <w:spacing w:line="595" w:lineRule="exact"/>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项目报价书</w:t>
      </w:r>
    </w:p>
    <w:p w14:paraId="62068CD4">
      <w:pPr>
        <w:spacing w:line="595" w:lineRule="exact"/>
        <w:rPr>
          <w:rFonts w:asciiTheme="majorEastAsia" w:hAnsiTheme="majorEastAsia" w:eastAsiaTheme="majorEastAsia"/>
          <w:sz w:val="32"/>
          <w:szCs w:val="32"/>
        </w:rPr>
      </w:pPr>
    </w:p>
    <w:p w14:paraId="416C94F1">
      <w:pPr>
        <w:tabs>
          <w:tab w:val="left" w:pos="6300"/>
        </w:tabs>
        <w:snapToGrid w:val="0"/>
        <w:spacing w:line="595" w:lineRule="exact"/>
        <w:rPr>
          <w:rFonts w:asciiTheme="majorEastAsia" w:hAnsiTheme="majorEastAsia" w:eastAsiaTheme="majorEastAsia"/>
          <w:sz w:val="32"/>
          <w:szCs w:val="32"/>
        </w:rPr>
      </w:pPr>
      <w:r>
        <w:rPr>
          <w:rFonts w:asciiTheme="majorEastAsia" w:hAnsiTheme="majorEastAsia" w:eastAsiaTheme="majorEastAsia"/>
          <w:sz w:val="32"/>
          <w:szCs w:val="32"/>
        </w:rPr>
        <w:t>重庆</w:t>
      </w:r>
      <w:r>
        <w:rPr>
          <w:rFonts w:hint="eastAsia" w:asciiTheme="majorEastAsia" w:hAnsiTheme="majorEastAsia" w:eastAsiaTheme="majorEastAsia"/>
          <w:sz w:val="32"/>
          <w:szCs w:val="32"/>
        </w:rPr>
        <w:t>粮食</w:t>
      </w:r>
      <w:r>
        <w:rPr>
          <w:rFonts w:asciiTheme="majorEastAsia" w:hAnsiTheme="majorEastAsia" w:eastAsiaTheme="majorEastAsia"/>
          <w:sz w:val="32"/>
          <w:szCs w:val="32"/>
        </w:rPr>
        <w:t>集团有限</w:t>
      </w:r>
      <w:r>
        <w:rPr>
          <w:rFonts w:hint="eastAsia" w:asciiTheme="majorEastAsia" w:hAnsiTheme="majorEastAsia" w:eastAsiaTheme="majorEastAsia"/>
          <w:sz w:val="32"/>
          <w:szCs w:val="32"/>
        </w:rPr>
        <w:t>责任</w:t>
      </w:r>
      <w:r>
        <w:rPr>
          <w:rFonts w:asciiTheme="majorEastAsia" w:hAnsiTheme="majorEastAsia" w:eastAsiaTheme="majorEastAsia"/>
          <w:sz w:val="32"/>
          <w:szCs w:val="32"/>
        </w:rPr>
        <w:t>公司：</w:t>
      </w:r>
    </w:p>
    <w:p w14:paraId="0C69B9E3">
      <w:pPr>
        <w:tabs>
          <w:tab w:val="left" w:pos="6300"/>
        </w:tabs>
        <w:snapToGrid w:val="0"/>
        <w:spacing w:line="595" w:lineRule="exact"/>
        <w:ind w:firstLine="640" w:firstLineChars="200"/>
        <w:rPr>
          <w:rFonts w:asciiTheme="majorEastAsia" w:hAnsiTheme="majorEastAsia" w:eastAsiaTheme="majorEastAsia"/>
          <w:sz w:val="32"/>
          <w:szCs w:val="32"/>
        </w:rPr>
      </w:pPr>
      <w:r>
        <w:rPr>
          <w:rFonts w:asciiTheme="majorEastAsia" w:hAnsiTheme="majorEastAsia" w:eastAsiaTheme="majorEastAsia"/>
          <w:sz w:val="32"/>
          <w:szCs w:val="32"/>
        </w:rPr>
        <w:t>我方详细研究了贵公司比选邀请文件的内容，愿意按照比选文件中的一切要求，提供本项目服务，并保证比选报价已包括了按质按时完成比选文件描述的所有内容及服务，项目服务报价为</w:t>
      </w:r>
      <w:r>
        <w:rPr>
          <w:rFonts w:hint="eastAsia" w:asciiTheme="majorEastAsia" w:hAnsiTheme="majorEastAsia" w:eastAsiaTheme="majorEastAsia"/>
          <w:sz w:val="32"/>
          <w:szCs w:val="32"/>
        </w:rPr>
        <w:t>：发改价格〔2011〕534号文件收费标准的</w:t>
      </w:r>
      <w:r>
        <w:rPr>
          <w:rFonts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折（按</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%计取收费，若每次招标代理服务费低于1万元按1万元计取）</w:t>
      </w:r>
      <w:r>
        <w:rPr>
          <w:rFonts w:asciiTheme="majorEastAsia" w:hAnsiTheme="majorEastAsia" w:eastAsiaTheme="majorEastAsia"/>
          <w:sz w:val="32"/>
          <w:szCs w:val="32"/>
        </w:rPr>
        <w:t>。</w:t>
      </w:r>
    </w:p>
    <w:p w14:paraId="1473C186">
      <w:pPr>
        <w:tabs>
          <w:tab w:val="left" w:pos="6300"/>
        </w:tabs>
        <w:snapToGrid w:val="0"/>
        <w:spacing w:line="595" w:lineRule="exact"/>
        <w:ind w:firstLine="640" w:firstLineChars="200"/>
        <w:rPr>
          <w:rFonts w:asciiTheme="majorEastAsia" w:hAnsiTheme="majorEastAsia" w:eastAsiaTheme="majorEastAsia"/>
          <w:sz w:val="32"/>
          <w:szCs w:val="32"/>
        </w:rPr>
      </w:pPr>
    </w:p>
    <w:p w14:paraId="092B4FDB">
      <w:pPr>
        <w:tabs>
          <w:tab w:val="left" w:pos="6300"/>
        </w:tabs>
        <w:snapToGrid w:val="0"/>
        <w:spacing w:line="595" w:lineRule="exact"/>
        <w:ind w:firstLine="6400" w:firstLineChars="2000"/>
        <w:rPr>
          <w:rFonts w:asciiTheme="majorEastAsia" w:hAnsiTheme="majorEastAsia" w:eastAsiaTheme="majorEastAsia"/>
          <w:sz w:val="32"/>
          <w:szCs w:val="32"/>
        </w:rPr>
      </w:pPr>
    </w:p>
    <w:p w14:paraId="79168B1F">
      <w:pPr>
        <w:tabs>
          <w:tab w:val="left" w:pos="6300"/>
        </w:tabs>
        <w:snapToGrid w:val="0"/>
        <w:spacing w:line="595" w:lineRule="exact"/>
        <w:ind w:firstLine="3520" w:firstLineChars="1100"/>
        <w:rPr>
          <w:rFonts w:asciiTheme="majorEastAsia" w:hAnsiTheme="majorEastAsia" w:eastAsiaTheme="majorEastAsia"/>
          <w:sz w:val="32"/>
          <w:szCs w:val="32"/>
        </w:rPr>
      </w:pPr>
      <w:r>
        <w:rPr>
          <w:rFonts w:asciiTheme="majorEastAsia" w:hAnsiTheme="majorEastAsia" w:eastAsiaTheme="majorEastAsia"/>
          <w:sz w:val="32"/>
          <w:szCs w:val="32"/>
        </w:rPr>
        <w:t>投标人（</w:t>
      </w:r>
      <w:r>
        <w:rPr>
          <w:rFonts w:hint="eastAsia" w:asciiTheme="majorEastAsia" w:hAnsiTheme="majorEastAsia" w:eastAsiaTheme="majorEastAsia"/>
          <w:sz w:val="32"/>
          <w:szCs w:val="32"/>
        </w:rPr>
        <w:t>盖章</w:t>
      </w:r>
      <w:r>
        <w:rPr>
          <w:rFonts w:asciiTheme="majorEastAsia" w:hAnsiTheme="majorEastAsia" w:eastAsiaTheme="majorEastAsia"/>
          <w:sz w:val="32"/>
          <w:szCs w:val="32"/>
        </w:rPr>
        <w:t>）：</w:t>
      </w:r>
    </w:p>
    <w:p w14:paraId="63FC3B3C">
      <w:pPr>
        <w:tabs>
          <w:tab w:val="left" w:pos="6300"/>
        </w:tabs>
        <w:snapToGrid w:val="0"/>
        <w:spacing w:line="595" w:lineRule="exact"/>
        <w:ind w:firstLine="5440" w:firstLineChars="1700"/>
        <w:rPr>
          <w:rFonts w:asciiTheme="majorEastAsia" w:hAnsiTheme="majorEastAsia" w:eastAsiaTheme="majorEastAsia"/>
          <w:sz w:val="32"/>
          <w:szCs w:val="32"/>
        </w:rPr>
      </w:pPr>
    </w:p>
    <w:p w14:paraId="2020827D">
      <w:pPr>
        <w:tabs>
          <w:tab w:val="left" w:pos="6300"/>
        </w:tabs>
        <w:snapToGrid w:val="0"/>
        <w:spacing w:line="595" w:lineRule="exact"/>
        <w:ind w:firstLine="5440" w:firstLineChars="1700"/>
        <w:rPr>
          <w:rFonts w:asciiTheme="majorEastAsia" w:hAnsiTheme="majorEastAsia" w:eastAsiaTheme="majorEastAsia"/>
          <w:sz w:val="32"/>
          <w:szCs w:val="32"/>
        </w:rPr>
      </w:pPr>
      <w:r>
        <w:rPr>
          <w:rFonts w:asciiTheme="majorEastAsia" w:hAnsiTheme="majorEastAsia" w:eastAsiaTheme="majorEastAsia"/>
          <w:sz w:val="32"/>
          <w:szCs w:val="32"/>
        </w:rPr>
        <w:t>年   月   日</w:t>
      </w:r>
    </w:p>
    <w:p w14:paraId="6A61F361">
      <w:pPr>
        <w:rPr>
          <w:rFonts w:asciiTheme="majorEastAsia" w:hAnsiTheme="majorEastAsia" w:eastAsiaTheme="majorEastAsia"/>
          <w:sz w:val="32"/>
          <w:szCs w:val="32"/>
        </w:rPr>
      </w:pPr>
      <w:bookmarkStart w:id="34" w:name="_Toc28739"/>
      <w:r>
        <w:rPr>
          <w:rFonts w:asciiTheme="majorEastAsia" w:hAnsiTheme="majorEastAsia" w:eastAsiaTheme="majorEastAsia"/>
          <w:sz w:val="32"/>
          <w:szCs w:val="32"/>
        </w:rPr>
        <w:br w:type="page"/>
      </w:r>
    </w:p>
    <w:p w14:paraId="56D34006">
      <w:pPr>
        <w:tabs>
          <w:tab w:val="left" w:pos="6300"/>
        </w:tabs>
        <w:snapToGrid w:val="0"/>
        <w:spacing w:line="595" w:lineRule="exact"/>
        <w:outlineLvl w:val="0"/>
        <w:rPr>
          <w:rFonts w:asciiTheme="majorEastAsia" w:hAnsiTheme="majorEastAsia" w:eastAsiaTheme="majorEastAsia"/>
          <w:sz w:val="32"/>
          <w:szCs w:val="32"/>
        </w:rPr>
      </w:pPr>
      <w:r>
        <w:rPr>
          <w:rFonts w:asciiTheme="majorEastAsia" w:hAnsiTheme="majorEastAsia" w:eastAsiaTheme="majorEastAsia"/>
          <w:sz w:val="32"/>
          <w:szCs w:val="32"/>
        </w:rPr>
        <w:t>附件2：</w:t>
      </w:r>
      <w:bookmarkEnd w:id="34"/>
    </w:p>
    <w:p w14:paraId="4AAE0582">
      <w:pPr>
        <w:spacing w:line="595" w:lineRule="exact"/>
        <w:jc w:val="center"/>
        <w:rPr>
          <w:rFonts w:asciiTheme="majorEastAsia" w:hAnsiTheme="majorEastAsia" w:eastAsiaTheme="majorEastAsia"/>
          <w:b/>
          <w:bCs/>
          <w:sz w:val="44"/>
          <w:szCs w:val="44"/>
        </w:rPr>
      </w:pPr>
      <w:r>
        <w:rPr>
          <w:rFonts w:hint="eastAsia" w:ascii="方正小标宋_GBK" w:hAnsi="方正小标宋_GBK" w:eastAsia="方正小标宋_GBK" w:cs="方正小标宋_GBK"/>
          <w:b/>
          <w:bCs/>
          <w:sz w:val="44"/>
          <w:szCs w:val="44"/>
        </w:rPr>
        <w:t>法定代表人授权委托书</w:t>
      </w:r>
    </w:p>
    <w:p w14:paraId="4D6356EE">
      <w:pPr>
        <w:spacing w:line="595" w:lineRule="exact"/>
        <w:jc w:val="center"/>
        <w:rPr>
          <w:rFonts w:asciiTheme="majorEastAsia" w:hAnsiTheme="majorEastAsia" w:eastAsiaTheme="majorEastAsia"/>
          <w:sz w:val="32"/>
          <w:szCs w:val="32"/>
        </w:rPr>
      </w:pPr>
    </w:p>
    <w:p w14:paraId="4F62B102">
      <w:pPr>
        <w:tabs>
          <w:tab w:val="left" w:pos="6300"/>
        </w:tabs>
        <w:snapToGrid w:val="0"/>
        <w:spacing w:line="595" w:lineRule="exact"/>
        <w:rPr>
          <w:rFonts w:asciiTheme="majorEastAsia" w:hAnsiTheme="majorEastAsia" w:eastAsiaTheme="majorEastAsia"/>
          <w:sz w:val="32"/>
          <w:szCs w:val="32"/>
        </w:rPr>
      </w:pPr>
      <w:r>
        <w:rPr>
          <w:rFonts w:asciiTheme="majorEastAsia" w:hAnsiTheme="majorEastAsia" w:eastAsiaTheme="majorEastAsia"/>
          <w:sz w:val="32"/>
          <w:szCs w:val="32"/>
        </w:rPr>
        <w:t>重庆</w:t>
      </w:r>
      <w:r>
        <w:rPr>
          <w:rFonts w:hint="eastAsia" w:asciiTheme="majorEastAsia" w:hAnsiTheme="majorEastAsia" w:eastAsiaTheme="majorEastAsia"/>
          <w:sz w:val="32"/>
          <w:szCs w:val="32"/>
        </w:rPr>
        <w:t>粮食</w:t>
      </w:r>
      <w:r>
        <w:rPr>
          <w:rFonts w:asciiTheme="majorEastAsia" w:hAnsiTheme="majorEastAsia" w:eastAsiaTheme="majorEastAsia"/>
          <w:sz w:val="32"/>
          <w:szCs w:val="32"/>
        </w:rPr>
        <w:t>集团有限</w:t>
      </w:r>
      <w:r>
        <w:rPr>
          <w:rFonts w:hint="eastAsia" w:asciiTheme="majorEastAsia" w:hAnsiTheme="majorEastAsia" w:eastAsiaTheme="majorEastAsia"/>
          <w:sz w:val="32"/>
          <w:szCs w:val="32"/>
        </w:rPr>
        <w:t>责任</w:t>
      </w:r>
      <w:r>
        <w:rPr>
          <w:rFonts w:asciiTheme="majorEastAsia" w:hAnsiTheme="majorEastAsia" w:eastAsiaTheme="majorEastAsia"/>
          <w:sz w:val="32"/>
          <w:szCs w:val="32"/>
        </w:rPr>
        <w:t>公司：</w:t>
      </w:r>
    </w:p>
    <w:p w14:paraId="66AB1005">
      <w:pPr>
        <w:tabs>
          <w:tab w:val="left" w:pos="6300"/>
        </w:tabs>
        <w:snapToGrid w:val="0"/>
        <w:spacing w:line="595" w:lineRule="exact"/>
        <w:ind w:firstLine="640" w:firstLineChars="200"/>
        <w:rPr>
          <w:rFonts w:asciiTheme="majorEastAsia" w:hAnsiTheme="majorEastAsia" w:eastAsiaTheme="majorEastAsia"/>
          <w:sz w:val="32"/>
          <w:szCs w:val="32"/>
        </w:rPr>
      </w:pPr>
      <w:r>
        <w:rPr>
          <w:rFonts w:asciiTheme="majorEastAsia" w:hAnsiTheme="majorEastAsia" w:eastAsiaTheme="majorEastAsia"/>
          <w:sz w:val="32"/>
          <w:szCs w:val="32"/>
        </w:rPr>
        <w:t>本授权书声明：我____（姓名）系_____________（投标单位名称）的法定代表人，特授权____（姓名） 身份证号___________代表我单位全权办理</w:t>
      </w:r>
      <w:r>
        <w:rPr>
          <w:rFonts w:hint="eastAsia" w:asciiTheme="majorEastAsia" w:hAnsiTheme="majorEastAsia" w:eastAsiaTheme="majorEastAsia"/>
          <w:sz w:val="32"/>
          <w:szCs w:val="32"/>
        </w:rPr>
        <w:t>农业展览馆维修</w:t>
      </w:r>
      <w:r>
        <w:rPr>
          <w:rFonts w:asciiTheme="majorEastAsia" w:hAnsiTheme="majorEastAsia" w:eastAsiaTheme="majorEastAsia"/>
          <w:sz w:val="32"/>
          <w:szCs w:val="32"/>
        </w:rPr>
        <w:t>改造项目施工招标代理服务项目的比选、谈判、签约等具体工作。</w:t>
      </w:r>
    </w:p>
    <w:p w14:paraId="438FCE67">
      <w:pPr>
        <w:tabs>
          <w:tab w:val="left" w:pos="6300"/>
        </w:tabs>
        <w:snapToGrid w:val="0"/>
        <w:spacing w:line="595" w:lineRule="exact"/>
        <w:ind w:firstLine="640" w:firstLineChars="200"/>
        <w:rPr>
          <w:rFonts w:asciiTheme="majorEastAsia" w:hAnsiTheme="majorEastAsia" w:eastAsiaTheme="majorEastAsia"/>
          <w:sz w:val="32"/>
          <w:szCs w:val="32"/>
        </w:rPr>
      </w:pPr>
      <w:r>
        <w:rPr>
          <w:rFonts w:asciiTheme="majorEastAsia" w:hAnsiTheme="majorEastAsia" w:eastAsiaTheme="majorEastAsia"/>
          <w:sz w:val="32"/>
          <w:szCs w:val="32"/>
        </w:rPr>
        <w:t>我单位对被授权人的签字负全部责任。</w:t>
      </w:r>
    </w:p>
    <w:p w14:paraId="36C0FB8F">
      <w:pPr>
        <w:tabs>
          <w:tab w:val="left" w:pos="6300"/>
        </w:tabs>
        <w:snapToGrid w:val="0"/>
        <w:spacing w:line="595" w:lineRule="exact"/>
        <w:ind w:firstLine="640" w:firstLineChars="200"/>
        <w:rPr>
          <w:rFonts w:asciiTheme="majorEastAsia" w:hAnsiTheme="majorEastAsia" w:eastAsiaTheme="majorEastAsia"/>
          <w:sz w:val="32"/>
          <w:szCs w:val="32"/>
        </w:rPr>
      </w:pPr>
      <w:r>
        <w:rPr>
          <w:rFonts w:asciiTheme="majorEastAsia" w:hAnsiTheme="majorEastAsia" w:eastAsiaTheme="majorEastAsia"/>
          <w:sz w:val="32"/>
          <w:szCs w:val="32"/>
        </w:rPr>
        <w:t>在撤消授权的书面通知以前，本授权书一直有效。被授权人在授权书有效期内签署的所有文件不因授权的撤消而失效。</w:t>
      </w:r>
    </w:p>
    <w:p w14:paraId="31151461">
      <w:pPr>
        <w:tabs>
          <w:tab w:val="left" w:pos="6300"/>
        </w:tabs>
        <w:snapToGrid w:val="0"/>
        <w:spacing w:line="595" w:lineRule="exact"/>
        <w:ind w:firstLine="640" w:firstLineChars="200"/>
        <w:rPr>
          <w:rFonts w:asciiTheme="majorEastAsia" w:hAnsiTheme="majorEastAsia" w:eastAsiaTheme="majorEastAsia"/>
          <w:sz w:val="32"/>
          <w:szCs w:val="32"/>
        </w:rPr>
      </w:pPr>
    </w:p>
    <w:p w14:paraId="736AA305">
      <w:pPr>
        <w:tabs>
          <w:tab w:val="left" w:pos="6300"/>
        </w:tabs>
        <w:snapToGrid w:val="0"/>
        <w:spacing w:line="595" w:lineRule="exact"/>
        <w:ind w:firstLine="640" w:firstLineChars="200"/>
        <w:rPr>
          <w:rFonts w:asciiTheme="majorEastAsia" w:hAnsiTheme="majorEastAsia" w:eastAsiaTheme="majorEastAsia"/>
          <w:sz w:val="32"/>
          <w:szCs w:val="32"/>
        </w:rPr>
      </w:pPr>
    </w:p>
    <w:p w14:paraId="618E2923">
      <w:pPr>
        <w:tabs>
          <w:tab w:val="left" w:pos="6300"/>
        </w:tabs>
        <w:snapToGrid w:val="0"/>
        <w:spacing w:line="595" w:lineRule="exact"/>
        <w:ind w:firstLine="640" w:firstLineChars="200"/>
        <w:rPr>
          <w:rFonts w:asciiTheme="majorEastAsia" w:hAnsiTheme="majorEastAsia" w:eastAsiaTheme="majorEastAsia"/>
          <w:sz w:val="32"/>
          <w:szCs w:val="32"/>
        </w:rPr>
      </w:pPr>
      <w:r>
        <w:rPr>
          <w:rFonts w:asciiTheme="majorEastAsia" w:hAnsiTheme="majorEastAsia" w:eastAsiaTheme="majorEastAsia"/>
          <w:sz w:val="32"/>
          <w:szCs w:val="32"/>
        </w:rPr>
        <w:t xml:space="preserve">被授权人：               </w:t>
      </w:r>
      <w:r>
        <w:rPr>
          <w:rFonts w:hint="eastAsia" w:asciiTheme="majorEastAsia" w:hAnsiTheme="majorEastAsia" w:eastAsiaTheme="majorEastAsia"/>
          <w:sz w:val="32"/>
          <w:szCs w:val="32"/>
        </w:rPr>
        <w:t>投标人</w:t>
      </w:r>
      <w:r>
        <w:rPr>
          <w:rFonts w:asciiTheme="majorEastAsia" w:hAnsiTheme="majorEastAsia" w:eastAsiaTheme="majorEastAsia"/>
          <w:sz w:val="32"/>
          <w:szCs w:val="32"/>
        </w:rPr>
        <w:t>法定代表人：</w:t>
      </w:r>
    </w:p>
    <w:p w14:paraId="0C788713">
      <w:pPr>
        <w:tabs>
          <w:tab w:val="left" w:pos="6300"/>
        </w:tabs>
        <w:snapToGrid w:val="0"/>
        <w:spacing w:line="595" w:lineRule="exact"/>
        <w:ind w:firstLine="640" w:firstLineChars="200"/>
        <w:rPr>
          <w:rFonts w:asciiTheme="majorEastAsia" w:hAnsiTheme="majorEastAsia" w:eastAsiaTheme="majorEastAsia"/>
          <w:sz w:val="32"/>
          <w:szCs w:val="32"/>
        </w:rPr>
      </w:pPr>
      <w:r>
        <w:rPr>
          <w:rFonts w:asciiTheme="majorEastAsia" w:hAnsiTheme="majorEastAsia" w:eastAsiaTheme="majorEastAsia"/>
          <w:sz w:val="32"/>
          <w:szCs w:val="32"/>
        </w:rPr>
        <w:t>（签字或盖章）          （签字或签章）</w:t>
      </w:r>
    </w:p>
    <w:p w14:paraId="78626CB7">
      <w:pPr>
        <w:tabs>
          <w:tab w:val="left" w:pos="6300"/>
        </w:tabs>
        <w:snapToGrid w:val="0"/>
        <w:spacing w:line="595" w:lineRule="exact"/>
        <w:ind w:firstLine="640" w:firstLineChars="200"/>
        <w:rPr>
          <w:rFonts w:asciiTheme="majorEastAsia" w:hAnsiTheme="majorEastAsia" w:eastAsiaTheme="majorEastAsia"/>
          <w:sz w:val="32"/>
          <w:szCs w:val="32"/>
        </w:rPr>
      </w:pPr>
    </w:p>
    <w:p w14:paraId="033C9857">
      <w:pPr>
        <w:tabs>
          <w:tab w:val="left" w:pos="6300"/>
        </w:tabs>
        <w:snapToGrid w:val="0"/>
        <w:spacing w:line="595" w:lineRule="exact"/>
        <w:ind w:firstLine="640" w:firstLineChars="200"/>
        <w:rPr>
          <w:rFonts w:hint="default" w:asciiTheme="majorEastAsia" w:hAnsiTheme="majorEastAsia" w:eastAsiaTheme="majorEastAsia"/>
          <w:sz w:val="32"/>
          <w:szCs w:val="32"/>
          <w:lang w:val="en-US" w:eastAsia="zh-CN"/>
        </w:rPr>
      </w:pPr>
      <w:r>
        <w:rPr>
          <w:rFonts w:hint="eastAsia" w:asciiTheme="majorEastAsia" w:hAnsiTheme="majorEastAsia" w:eastAsiaTheme="majorEastAsia"/>
          <w:sz w:val="32"/>
          <w:szCs w:val="32"/>
          <w:lang w:val="en-US" w:eastAsia="zh-CN"/>
        </w:rPr>
        <w:t>联系电话：</w:t>
      </w:r>
    </w:p>
    <w:p w14:paraId="7D6C51A6">
      <w:pPr>
        <w:tabs>
          <w:tab w:val="left" w:pos="6300"/>
        </w:tabs>
        <w:snapToGrid w:val="0"/>
        <w:spacing w:line="595" w:lineRule="exact"/>
        <w:ind w:firstLine="640" w:firstLineChars="200"/>
        <w:rPr>
          <w:rFonts w:asciiTheme="majorEastAsia" w:hAnsiTheme="majorEastAsia" w:eastAsiaTheme="majorEastAsia"/>
          <w:sz w:val="32"/>
          <w:szCs w:val="32"/>
        </w:rPr>
      </w:pPr>
      <w:r>
        <w:rPr>
          <w:rFonts w:asciiTheme="majorEastAsia" w:hAnsiTheme="majorEastAsia" w:eastAsiaTheme="majorEastAsia"/>
          <w:sz w:val="32"/>
          <w:szCs w:val="32"/>
        </w:rPr>
        <w:t xml:space="preserve">（附：被授权人身份证正反面复印件）                                       </w:t>
      </w:r>
    </w:p>
    <w:p w14:paraId="15FA7B89">
      <w:pPr>
        <w:tabs>
          <w:tab w:val="left" w:pos="6300"/>
        </w:tabs>
        <w:snapToGrid w:val="0"/>
        <w:spacing w:line="595" w:lineRule="exact"/>
        <w:ind w:firstLine="5760" w:firstLineChars="1800"/>
        <w:rPr>
          <w:rFonts w:asciiTheme="majorEastAsia" w:hAnsiTheme="majorEastAsia" w:eastAsiaTheme="majorEastAsia"/>
          <w:sz w:val="32"/>
          <w:szCs w:val="32"/>
        </w:rPr>
      </w:pPr>
      <w:r>
        <w:rPr>
          <w:rFonts w:asciiTheme="majorEastAsia" w:hAnsiTheme="majorEastAsia" w:eastAsiaTheme="majorEastAsia"/>
          <w:sz w:val="32"/>
          <w:szCs w:val="32"/>
        </w:rPr>
        <w:t>（投标人</w:t>
      </w:r>
      <w:r>
        <w:rPr>
          <w:rFonts w:hint="eastAsia" w:asciiTheme="majorEastAsia" w:hAnsiTheme="majorEastAsia" w:eastAsiaTheme="majorEastAsia"/>
          <w:sz w:val="32"/>
          <w:szCs w:val="32"/>
        </w:rPr>
        <w:t>盖章</w:t>
      </w:r>
      <w:r>
        <w:rPr>
          <w:rFonts w:asciiTheme="majorEastAsia" w:hAnsiTheme="majorEastAsia" w:eastAsiaTheme="majorEastAsia"/>
          <w:sz w:val="32"/>
          <w:szCs w:val="32"/>
        </w:rPr>
        <w:t>）</w:t>
      </w:r>
    </w:p>
    <w:p w14:paraId="718E20FD">
      <w:pPr>
        <w:tabs>
          <w:tab w:val="left" w:pos="6300"/>
        </w:tabs>
        <w:snapToGrid w:val="0"/>
        <w:spacing w:line="595" w:lineRule="exact"/>
        <w:ind w:firstLine="5760" w:firstLineChars="1800"/>
        <w:rPr>
          <w:rFonts w:asciiTheme="majorEastAsia" w:hAnsiTheme="majorEastAsia" w:eastAsiaTheme="majorEastAsia"/>
          <w:sz w:val="32"/>
          <w:szCs w:val="32"/>
        </w:rPr>
      </w:pPr>
      <w:r>
        <w:rPr>
          <w:rFonts w:asciiTheme="majorEastAsia" w:hAnsiTheme="majorEastAsia" w:eastAsiaTheme="majorEastAsia"/>
          <w:sz w:val="32"/>
          <w:szCs w:val="32"/>
        </w:rPr>
        <w:t>年   月   日</w:t>
      </w:r>
      <w:r>
        <w:rPr>
          <w:rFonts w:asciiTheme="majorEastAsia" w:hAnsiTheme="majorEastAsia" w:eastAsiaTheme="majorEastAsia"/>
          <w:sz w:val="24"/>
        </w:rPr>
        <w:t xml:space="preserve">                         </w:t>
      </w:r>
    </w:p>
    <w:p w14:paraId="1C24C996">
      <w:pPr>
        <w:tabs>
          <w:tab w:val="left" w:pos="6300"/>
        </w:tabs>
        <w:snapToGrid w:val="0"/>
        <w:spacing w:line="500" w:lineRule="exact"/>
        <w:rPr>
          <w:rFonts w:asciiTheme="majorEastAsia" w:hAnsiTheme="majorEastAsia" w:eastAsiaTheme="majorEastAsia"/>
          <w:sz w:val="32"/>
          <w:szCs w:val="32"/>
        </w:rPr>
      </w:pPr>
    </w:p>
    <w:sectPr>
      <w:footerReference r:id="rId3" w:type="default"/>
      <w:footerReference r:id="rId4" w:type="even"/>
      <w:pgSz w:w="11906" w:h="16838"/>
      <w:pgMar w:top="1984" w:right="1446" w:bottom="1644" w:left="1446"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B77E1CD-BC60-4D02-8FDA-23C6E4271AE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AF23E64B-3011-4518-B2E5-C8D3B3DC01BD}"/>
  </w:font>
  <w:font w:name="方正仿宋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script"/>
    <w:pitch w:val="default"/>
    <w:sig w:usb0="00000001" w:usb1="080E0000" w:usb2="00000000" w:usb3="00000000" w:csb0="00040000" w:csb1="00000000"/>
    <w:embedRegular r:id="rId3" w:fontKey="{4E984639-3952-4881-BFD6-697ADB8D0666}"/>
  </w:font>
  <w:font w:name="Segoe UI">
    <w:panose1 w:val="020B0502040204020203"/>
    <w:charset w:val="00"/>
    <w:family w:val="swiss"/>
    <w:pitch w:val="default"/>
    <w:sig w:usb0="E10022FF" w:usb1="C000E47F" w:usb2="00000029" w:usb3="00000000" w:csb0="200001DF" w:csb1="20000000"/>
    <w:embedRegular r:id="rId4" w:fontKey="{A90C479E-B9B7-4CA1-B909-E35B1ABA60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2522D">
    <w:pPr>
      <w:pStyle w:val="9"/>
      <w:jc w:val="right"/>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5 -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E32B2">
    <w:pPr>
      <w:pStyle w:val="9"/>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6 -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10E81"/>
    <w:multiLevelType w:val="singleLevel"/>
    <w:tmpl w:val="83310E81"/>
    <w:lvl w:ilvl="0" w:tentative="0">
      <w:start w:val="1"/>
      <w:numFmt w:val="chineseCounting"/>
      <w:suff w:val="nothing"/>
      <w:lvlText w:val="（%1）"/>
      <w:lvlJc w:val="left"/>
      <w:rPr>
        <w:rFonts w:hint="eastAsia"/>
      </w:rPr>
    </w:lvl>
  </w:abstractNum>
  <w:abstractNum w:abstractNumId="1">
    <w:nsid w:val="876B6E4E"/>
    <w:multiLevelType w:val="singleLevel"/>
    <w:tmpl w:val="876B6E4E"/>
    <w:lvl w:ilvl="0" w:tentative="0">
      <w:start w:val="2"/>
      <w:numFmt w:val="chineseCounting"/>
      <w:suff w:val="nothing"/>
      <w:lvlText w:val="%1、"/>
      <w:lvlJc w:val="left"/>
      <w:rPr>
        <w:rFonts w:hint="eastAsia"/>
      </w:rPr>
    </w:lvl>
  </w:abstractNum>
  <w:abstractNum w:abstractNumId="2">
    <w:nsid w:val="2683B985"/>
    <w:multiLevelType w:val="singleLevel"/>
    <w:tmpl w:val="2683B985"/>
    <w:lvl w:ilvl="0" w:tentative="0">
      <w:start w:val="1"/>
      <w:numFmt w:val="chineseCounting"/>
      <w:suff w:val="space"/>
      <w:lvlText w:val="第%1章"/>
      <w:lvlJc w:val="left"/>
      <w:rPr>
        <w:rFonts w:hint="eastAsia"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F6A88"/>
    <w:rsid w:val="000005F7"/>
    <w:rsid w:val="000274D0"/>
    <w:rsid w:val="00030F40"/>
    <w:rsid w:val="0005384B"/>
    <w:rsid w:val="00056B72"/>
    <w:rsid w:val="00070860"/>
    <w:rsid w:val="00082A7F"/>
    <w:rsid w:val="000830F9"/>
    <w:rsid w:val="000A1815"/>
    <w:rsid w:val="0011052B"/>
    <w:rsid w:val="00145CD5"/>
    <w:rsid w:val="001F742E"/>
    <w:rsid w:val="00214AB7"/>
    <w:rsid w:val="00242C65"/>
    <w:rsid w:val="002B7400"/>
    <w:rsid w:val="00337058"/>
    <w:rsid w:val="00346094"/>
    <w:rsid w:val="003577C2"/>
    <w:rsid w:val="003C34C5"/>
    <w:rsid w:val="003D058E"/>
    <w:rsid w:val="003F7775"/>
    <w:rsid w:val="0043723C"/>
    <w:rsid w:val="004522E5"/>
    <w:rsid w:val="004C6A2F"/>
    <w:rsid w:val="0053272D"/>
    <w:rsid w:val="00553567"/>
    <w:rsid w:val="00575401"/>
    <w:rsid w:val="005D178D"/>
    <w:rsid w:val="005D337D"/>
    <w:rsid w:val="00645006"/>
    <w:rsid w:val="00684561"/>
    <w:rsid w:val="00691B8D"/>
    <w:rsid w:val="00731F26"/>
    <w:rsid w:val="00760471"/>
    <w:rsid w:val="007D125C"/>
    <w:rsid w:val="00802351"/>
    <w:rsid w:val="00862587"/>
    <w:rsid w:val="00894AA2"/>
    <w:rsid w:val="008B78FD"/>
    <w:rsid w:val="0095327E"/>
    <w:rsid w:val="0096233E"/>
    <w:rsid w:val="00977A83"/>
    <w:rsid w:val="00992258"/>
    <w:rsid w:val="009A5934"/>
    <w:rsid w:val="009F7A06"/>
    <w:rsid w:val="00A035D0"/>
    <w:rsid w:val="00A04C7A"/>
    <w:rsid w:val="00A067E1"/>
    <w:rsid w:val="00A83B28"/>
    <w:rsid w:val="00A859E2"/>
    <w:rsid w:val="00A92EE3"/>
    <w:rsid w:val="00A940EB"/>
    <w:rsid w:val="00BE3935"/>
    <w:rsid w:val="00C17EFD"/>
    <w:rsid w:val="00C538F7"/>
    <w:rsid w:val="00C55476"/>
    <w:rsid w:val="00C72AEC"/>
    <w:rsid w:val="00C76EEA"/>
    <w:rsid w:val="00CB1392"/>
    <w:rsid w:val="00CB3EFA"/>
    <w:rsid w:val="00D04477"/>
    <w:rsid w:val="00D2619C"/>
    <w:rsid w:val="00D457F9"/>
    <w:rsid w:val="00D74C9D"/>
    <w:rsid w:val="00D767AC"/>
    <w:rsid w:val="00E036AC"/>
    <w:rsid w:val="00E1133D"/>
    <w:rsid w:val="00E1613E"/>
    <w:rsid w:val="00E71E9F"/>
    <w:rsid w:val="00E74064"/>
    <w:rsid w:val="00E87140"/>
    <w:rsid w:val="00E91FA5"/>
    <w:rsid w:val="00EB29BA"/>
    <w:rsid w:val="00EB4FAA"/>
    <w:rsid w:val="00ED07DC"/>
    <w:rsid w:val="00F40693"/>
    <w:rsid w:val="00FA0143"/>
    <w:rsid w:val="00FC3EA2"/>
    <w:rsid w:val="00FF27C4"/>
    <w:rsid w:val="02580DC8"/>
    <w:rsid w:val="02F233FB"/>
    <w:rsid w:val="036B5288"/>
    <w:rsid w:val="03F81404"/>
    <w:rsid w:val="04B54373"/>
    <w:rsid w:val="06577979"/>
    <w:rsid w:val="06C013A0"/>
    <w:rsid w:val="08EC49A4"/>
    <w:rsid w:val="0AAF6A88"/>
    <w:rsid w:val="0AF5489F"/>
    <w:rsid w:val="0C483005"/>
    <w:rsid w:val="0C9413AC"/>
    <w:rsid w:val="0D3468FF"/>
    <w:rsid w:val="0F031416"/>
    <w:rsid w:val="0F213D56"/>
    <w:rsid w:val="108A4FA0"/>
    <w:rsid w:val="111C3F21"/>
    <w:rsid w:val="117143B2"/>
    <w:rsid w:val="12E12B19"/>
    <w:rsid w:val="13262D3E"/>
    <w:rsid w:val="13826402"/>
    <w:rsid w:val="144933C4"/>
    <w:rsid w:val="14FA329F"/>
    <w:rsid w:val="15EE7D7F"/>
    <w:rsid w:val="16F42FD0"/>
    <w:rsid w:val="17877079"/>
    <w:rsid w:val="19D34972"/>
    <w:rsid w:val="1A6515CA"/>
    <w:rsid w:val="1ACC164C"/>
    <w:rsid w:val="1ADB110B"/>
    <w:rsid w:val="1C0B03C8"/>
    <w:rsid w:val="1C3D54D1"/>
    <w:rsid w:val="1CCC06EE"/>
    <w:rsid w:val="1D647237"/>
    <w:rsid w:val="1E2A3231"/>
    <w:rsid w:val="1E986E87"/>
    <w:rsid w:val="1F9635BC"/>
    <w:rsid w:val="202A22FB"/>
    <w:rsid w:val="20910114"/>
    <w:rsid w:val="2329223F"/>
    <w:rsid w:val="233536E2"/>
    <w:rsid w:val="2390468E"/>
    <w:rsid w:val="24374FE7"/>
    <w:rsid w:val="244743BA"/>
    <w:rsid w:val="24675724"/>
    <w:rsid w:val="246851A0"/>
    <w:rsid w:val="248355EA"/>
    <w:rsid w:val="24B72628"/>
    <w:rsid w:val="25A40E97"/>
    <w:rsid w:val="25A70AC4"/>
    <w:rsid w:val="25B150E7"/>
    <w:rsid w:val="26B1248C"/>
    <w:rsid w:val="2804170B"/>
    <w:rsid w:val="2812699E"/>
    <w:rsid w:val="299D58EC"/>
    <w:rsid w:val="29A23FB8"/>
    <w:rsid w:val="2B820819"/>
    <w:rsid w:val="2BEC66B7"/>
    <w:rsid w:val="2E620EB2"/>
    <w:rsid w:val="2F3D4CD7"/>
    <w:rsid w:val="31D36170"/>
    <w:rsid w:val="32297E85"/>
    <w:rsid w:val="356D78C0"/>
    <w:rsid w:val="357F67EE"/>
    <w:rsid w:val="36400630"/>
    <w:rsid w:val="37233535"/>
    <w:rsid w:val="375376C0"/>
    <w:rsid w:val="39176D5C"/>
    <w:rsid w:val="397A6819"/>
    <w:rsid w:val="39A05313"/>
    <w:rsid w:val="3BE755BE"/>
    <w:rsid w:val="3C4835E8"/>
    <w:rsid w:val="3DFC67A1"/>
    <w:rsid w:val="3E1C3305"/>
    <w:rsid w:val="3EF36AC4"/>
    <w:rsid w:val="3F84211F"/>
    <w:rsid w:val="42854C73"/>
    <w:rsid w:val="4304674D"/>
    <w:rsid w:val="43386705"/>
    <w:rsid w:val="43966C48"/>
    <w:rsid w:val="44DE2CB7"/>
    <w:rsid w:val="470D7DDC"/>
    <w:rsid w:val="47D12ED9"/>
    <w:rsid w:val="488A3088"/>
    <w:rsid w:val="491D214E"/>
    <w:rsid w:val="49FF664A"/>
    <w:rsid w:val="4A28267D"/>
    <w:rsid w:val="4AF63888"/>
    <w:rsid w:val="4B9E3967"/>
    <w:rsid w:val="4BCB1689"/>
    <w:rsid w:val="4C9E5354"/>
    <w:rsid w:val="4E482BC8"/>
    <w:rsid w:val="4EE8791C"/>
    <w:rsid w:val="500A6BF2"/>
    <w:rsid w:val="505D09B3"/>
    <w:rsid w:val="50A306D9"/>
    <w:rsid w:val="50C1037A"/>
    <w:rsid w:val="51402E7D"/>
    <w:rsid w:val="5207117A"/>
    <w:rsid w:val="55594E94"/>
    <w:rsid w:val="55A07B04"/>
    <w:rsid w:val="55B81195"/>
    <w:rsid w:val="564679EB"/>
    <w:rsid w:val="5765363E"/>
    <w:rsid w:val="582B6903"/>
    <w:rsid w:val="5926362C"/>
    <w:rsid w:val="59B8602B"/>
    <w:rsid w:val="5A063515"/>
    <w:rsid w:val="5A8C1538"/>
    <w:rsid w:val="5C2A76AA"/>
    <w:rsid w:val="5C700ABB"/>
    <w:rsid w:val="5E1A5113"/>
    <w:rsid w:val="5EF015A4"/>
    <w:rsid w:val="5F776C17"/>
    <w:rsid w:val="605514B9"/>
    <w:rsid w:val="614F7213"/>
    <w:rsid w:val="618109CF"/>
    <w:rsid w:val="627F7DA5"/>
    <w:rsid w:val="63A638D3"/>
    <w:rsid w:val="63C914B3"/>
    <w:rsid w:val="64000837"/>
    <w:rsid w:val="65592CE7"/>
    <w:rsid w:val="665BB980"/>
    <w:rsid w:val="66997162"/>
    <w:rsid w:val="67373586"/>
    <w:rsid w:val="67687D74"/>
    <w:rsid w:val="67BC1058"/>
    <w:rsid w:val="68A23D9C"/>
    <w:rsid w:val="69D71457"/>
    <w:rsid w:val="6A1707C7"/>
    <w:rsid w:val="6C937EAD"/>
    <w:rsid w:val="6D0C35CF"/>
    <w:rsid w:val="6DE50BDD"/>
    <w:rsid w:val="6F434296"/>
    <w:rsid w:val="6FFE6E85"/>
    <w:rsid w:val="707003B9"/>
    <w:rsid w:val="737053AB"/>
    <w:rsid w:val="73B76B77"/>
    <w:rsid w:val="74801763"/>
    <w:rsid w:val="74EB5B7C"/>
    <w:rsid w:val="7588162B"/>
    <w:rsid w:val="75E44E88"/>
    <w:rsid w:val="761E3D09"/>
    <w:rsid w:val="76D17F50"/>
    <w:rsid w:val="781E4DD1"/>
    <w:rsid w:val="78236AB0"/>
    <w:rsid w:val="796C5D0E"/>
    <w:rsid w:val="79A038E7"/>
    <w:rsid w:val="7A97500D"/>
    <w:rsid w:val="7AF1471D"/>
    <w:rsid w:val="7BF5023D"/>
    <w:rsid w:val="7C595822"/>
    <w:rsid w:val="7CAA54CB"/>
    <w:rsid w:val="7D353B29"/>
    <w:rsid w:val="7DBD122E"/>
    <w:rsid w:val="7DC13C2A"/>
    <w:rsid w:val="7FAF6A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keepNext/>
      <w:keepLines/>
      <w:autoSpaceDE w:val="0"/>
      <w:autoSpaceDN w:val="0"/>
      <w:adjustRightInd w:val="0"/>
      <w:jc w:val="center"/>
      <w:outlineLvl w:val="0"/>
    </w:pPr>
    <w:rPr>
      <w:rFonts w:eastAsia="方正小标宋_GBK"/>
      <w:kern w:val="44"/>
      <w:sz w:val="44"/>
    </w:rPr>
  </w:style>
  <w:style w:type="paragraph" w:styleId="5">
    <w:name w:val="heading 2"/>
    <w:basedOn w:val="1"/>
    <w:next w:val="1"/>
    <w:link w:val="29"/>
    <w:qFormat/>
    <w:uiPriority w:val="99"/>
    <w:pPr>
      <w:keepNext/>
      <w:keepLines/>
      <w:spacing w:before="260" w:after="260" w:line="413" w:lineRule="auto"/>
      <w:outlineLvl w:val="1"/>
    </w:pPr>
    <w:rPr>
      <w:rFonts w:ascii="Arial" w:hAnsi="Arial" w:eastAsia="黑体"/>
      <w:b/>
      <w:sz w:val="32"/>
    </w:rPr>
  </w:style>
  <w:style w:type="paragraph" w:styleId="6">
    <w:name w:val="heading 3"/>
    <w:basedOn w:val="1"/>
    <w:next w:val="1"/>
    <w:qFormat/>
    <w:locked/>
    <w:uiPriority w:val="0"/>
    <w:pPr>
      <w:keepNext/>
      <w:keepLines/>
      <w:outlineLvl w:val="2"/>
    </w:pPr>
    <w:rPr>
      <w:rFonts w:eastAsia="方正小标宋_GBK"/>
      <w:bCs/>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locked/>
    <w:uiPriority w:val="0"/>
    <w:pPr>
      <w:spacing w:before="240" w:after="60"/>
      <w:jc w:val="center"/>
      <w:outlineLvl w:val="0"/>
    </w:pPr>
    <w:rPr>
      <w:rFonts w:ascii="Arial" w:hAnsi="Arial"/>
      <w:b/>
      <w:sz w:val="28"/>
    </w:rPr>
  </w:style>
  <w:style w:type="paragraph" w:customStyle="1" w:styleId="3">
    <w:name w:val="Default"/>
    <w:next w:val="1"/>
    <w:qFormat/>
    <w:uiPriority w:val="0"/>
    <w:pPr>
      <w:widowControl w:val="0"/>
      <w:autoSpaceDE w:val="0"/>
      <w:autoSpaceDN w:val="0"/>
      <w:adjustRightInd w:val="0"/>
    </w:pPr>
    <w:rPr>
      <w:rFonts w:hint="eastAsia" w:ascii="Times New Roman" w:hAnsi="Times New Roman" w:eastAsia="方正仿宋_GBK" w:cs="Times New Roman"/>
      <w:color w:val="000000"/>
      <w:sz w:val="32"/>
      <w:szCs w:val="22"/>
      <w:lang w:val="en-US" w:eastAsia="zh-CN" w:bidi="ar-SA"/>
    </w:rPr>
  </w:style>
  <w:style w:type="paragraph" w:styleId="7">
    <w:name w:val="annotation text"/>
    <w:basedOn w:val="1"/>
    <w:semiHidden/>
    <w:unhideWhenUsed/>
    <w:qFormat/>
    <w:uiPriority w:val="99"/>
    <w:pPr>
      <w:jc w:val="left"/>
    </w:pPr>
  </w:style>
  <w:style w:type="paragraph" w:styleId="8">
    <w:name w:val="Balloon Text"/>
    <w:basedOn w:val="1"/>
    <w:link w:val="36"/>
    <w:semiHidden/>
    <w:unhideWhenUsed/>
    <w:qFormat/>
    <w:uiPriority w:val="99"/>
    <w:rPr>
      <w:sz w:val="18"/>
      <w:szCs w:val="18"/>
    </w:rPr>
  </w:style>
  <w:style w:type="paragraph" w:styleId="9">
    <w:name w:val="footer"/>
    <w:basedOn w:val="1"/>
    <w:link w:val="30"/>
    <w:qFormat/>
    <w:uiPriority w:val="99"/>
    <w:pPr>
      <w:tabs>
        <w:tab w:val="center" w:pos="4153"/>
        <w:tab w:val="right" w:pos="8306"/>
      </w:tabs>
      <w:snapToGrid w:val="0"/>
      <w:jc w:val="left"/>
    </w:pPr>
    <w:rPr>
      <w:sz w:val="18"/>
      <w:szCs w:val="18"/>
    </w:rPr>
  </w:style>
  <w:style w:type="paragraph" w:styleId="10">
    <w:name w:val="header"/>
    <w:basedOn w:val="1"/>
    <w:next w:val="1"/>
    <w:link w:val="3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2"/>
    <w:basedOn w:val="1"/>
    <w:next w:val="14"/>
    <w:qFormat/>
    <w:uiPriority w:val="0"/>
    <w:pPr>
      <w:spacing w:after="120"/>
      <w:ind w:left="420" w:leftChars="200" w:firstLine="420" w:firstLineChars="200"/>
    </w:pPr>
    <w:rPr>
      <w:rFonts w:ascii="Times New Roman" w:hAnsi="Times New Roman" w:eastAsia="方正仿宋_GB2312"/>
      <w:sz w:val="32"/>
    </w:rPr>
  </w:style>
  <w:style w:type="paragraph" w:customStyle="1" w:styleId="14">
    <w:name w:val="样式 正文首行缩进 2 + 首行缩进:  2 字符"/>
    <w:basedOn w:val="1"/>
    <w:next w:val="1"/>
    <w:qFormat/>
    <w:uiPriority w:val="0"/>
    <w:pPr>
      <w:ind w:firstLine="480" w:firstLineChars="200"/>
    </w:pPr>
    <w:rPr>
      <w:rFonts w:cs="宋体"/>
      <w:sz w:val="24"/>
      <w:szCs w:val="20"/>
    </w:rPr>
  </w:style>
  <w:style w:type="character" w:styleId="17">
    <w:name w:val="Strong"/>
    <w:basedOn w:val="16"/>
    <w:qFormat/>
    <w:locked/>
    <w:uiPriority w:val="0"/>
    <w:rPr>
      <w:b/>
      <w:bCs/>
    </w:rPr>
  </w:style>
  <w:style w:type="character" w:styleId="18">
    <w:name w:val="FollowedHyperlink"/>
    <w:basedOn w:val="16"/>
    <w:semiHidden/>
    <w:unhideWhenUsed/>
    <w:qFormat/>
    <w:uiPriority w:val="99"/>
    <w:rPr>
      <w:color w:val="800080"/>
      <w:u w:val="none"/>
    </w:rPr>
  </w:style>
  <w:style w:type="character" w:styleId="19">
    <w:name w:val="Emphasis"/>
    <w:basedOn w:val="16"/>
    <w:qFormat/>
    <w:locked/>
    <w:uiPriority w:val="0"/>
    <w:rPr>
      <w:b/>
      <w:bCs/>
    </w:rPr>
  </w:style>
  <w:style w:type="character" w:styleId="20">
    <w:name w:val="HTML Definition"/>
    <w:basedOn w:val="16"/>
    <w:semiHidden/>
    <w:unhideWhenUsed/>
    <w:qFormat/>
    <w:uiPriority w:val="99"/>
  </w:style>
  <w:style w:type="character" w:styleId="21">
    <w:name w:val="HTML Typewriter"/>
    <w:basedOn w:val="16"/>
    <w:semiHidden/>
    <w:unhideWhenUsed/>
    <w:qFormat/>
    <w:uiPriority w:val="99"/>
    <w:rPr>
      <w:rFonts w:hint="default" w:ascii="monospace" w:hAnsi="monospace" w:eastAsia="monospace" w:cs="monospace"/>
      <w:sz w:val="20"/>
    </w:rPr>
  </w:style>
  <w:style w:type="character" w:styleId="22">
    <w:name w:val="HTML Acronym"/>
    <w:basedOn w:val="16"/>
    <w:semiHidden/>
    <w:unhideWhenUsed/>
    <w:qFormat/>
    <w:uiPriority w:val="99"/>
    <w:rPr>
      <w:vanish/>
    </w:rPr>
  </w:style>
  <w:style w:type="character" w:styleId="23">
    <w:name w:val="HTML Variable"/>
    <w:basedOn w:val="16"/>
    <w:semiHidden/>
    <w:unhideWhenUsed/>
    <w:qFormat/>
    <w:uiPriority w:val="99"/>
  </w:style>
  <w:style w:type="character" w:styleId="24">
    <w:name w:val="Hyperlink"/>
    <w:basedOn w:val="16"/>
    <w:semiHidden/>
    <w:unhideWhenUsed/>
    <w:qFormat/>
    <w:uiPriority w:val="99"/>
    <w:rPr>
      <w:color w:val="0000FF"/>
      <w:u w:val="none"/>
    </w:rPr>
  </w:style>
  <w:style w:type="character" w:styleId="25">
    <w:name w:val="HTML Code"/>
    <w:basedOn w:val="16"/>
    <w:semiHidden/>
    <w:unhideWhenUsed/>
    <w:qFormat/>
    <w:uiPriority w:val="99"/>
    <w:rPr>
      <w:rFonts w:ascii="monospace" w:hAnsi="monospace" w:eastAsia="monospace" w:cs="monospace"/>
      <w:sz w:val="20"/>
    </w:rPr>
  </w:style>
  <w:style w:type="character" w:styleId="26">
    <w:name w:val="HTML Cite"/>
    <w:basedOn w:val="16"/>
    <w:semiHidden/>
    <w:unhideWhenUsed/>
    <w:qFormat/>
    <w:uiPriority w:val="99"/>
  </w:style>
  <w:style w:type="character" w:styleId="27">
    <w:name w:val="HTML Keyboard"/>
    <w:basedOn w:val="16"/>
    <w:semiHidden/>
    <w:unhideWhenUsed/>
    <w:qFormat/>
    <w:uiPriority w:val="99"/>
    <w:rPr>
      <w:rFonts w:hint="default" w:ascii="monospace" w:hAnsi="monospace" w:eastAsia="monospace" w:cs="monospace"/>
      <w:sz w:val="20"/>
    </w:rPr>
  </w:style>
  <w:style w:type="character" w:styleId="28">
    <w:name w:val="HTML Sample"/>
    <w:basedOn w:val="16"/>
    <w:semiHidden/>
    <w:unhideWhenUsed/>
    <w:qFormat/>
    <w:uiPriority w:val="99"/>
    <w:rPr>
      <w:rFonts w:hint="default" w:ascii="monospace" w:hAnsi="monospace" w:eastAsia="monospace" w:cs="monospace"/>
    </w:rPr>
  </w:style>
  <w:style w:type="character" w:customStyle="1" w:styleId="29">
    <w:name w:val="标题 2 Char"/>
    <w:basedOn w:val="16"/>
    <w:link w:val="5"/>
    <w:semiHidden/>
    <w:qFormat/>
    <w:uiPriority w:val="9"/>
    <w:rPr>
      <w:rFonts w:asciiTheme="majorHAnsi" w:hAnsiTheme="majorHAnsi" w:eastAsiaTheme="majorEastAsia" w:cstheme="majorBidi"/>
      <w:b/>
      <w:bCs/>
      <w:sz w:val="32"/>
      <w:szCs w:val="32"/>
    </w:rPr>
  </w:style>
  <w:style w:type="character" w:customStyle="1" w:styleId="30">
    <w:name w:val="页脚 Char"/>
    <w:basedOn w:val="16"/>
    <w:link w:val="9"/>
    <w:qFormat/>
    <w:locked/>
    <w:uiPriority w:val="99"/>
    <w:rPr>
      <w:rFonts w:cs="Times New Roman"/>
      <w:kern w:val="2"/>
      <w:sz w:val="18"/>
      <w:szCs w:val="18"/>
    </w:rPr>
  </w:style>
  <w:style w:type="character" w:customStyle="1" w:styleId="31">
    <w:name w:val="页眉 Char"/>
    <w:basedOn w:val="16"/>
    <w:link w:val="10"/>
    <w:qFormat/>
    <w:locked/>
    <w:uiPriority w:val="99"/>
    <w:rPr>
      <w:rFonts w:cs="Times New Roman"/>
      <w:kern w:val="2"/>
      <w:sz w:val="18"/>
      <w:szCs w:val="18"/>
    </w:rPr>
  </w:style>
  <w:style w:type="paragraph" w:customStyle="1" w:styleId="32">
    <w:name w:val="样式1"/>
    <w:basedOn w:val="10"/>
    <w:next w:val="1"/>
    <w:qFormat/>
    <w:uiPriority w:val="0"/>
    <w:rPr>
      <w:rFonts w:ascii="方正小标宋_GBK" w:eastAsia="方正小标宋_GBK"/>
      <w:sz w:val="44"/>
      <w:szCs w:val="44"/>
    </w:rPr>
  </w:style>
  <w:style w:type="paragraph" w:customStyle="1" w:styleId="33">
    <w:name w:val="列出段落1"/>
    <w:basedOn w:val="1"/>
    <w:qFormat/>
    <w:uiPriority w:val="0"/>
    <w:pPr>
      <w:ind w:firstLine="420" w:firstLineChars="200"/>
    </w:pPr>
    <w:rPr>
      <w:szCs w:val="22"/>
    </w:rPr>
  </w:style>
  <w:style w:type="paragraph" w:customStyle="1" w:styleId="34">
    <w:name w:val="正文 A"/>
    <w:qFormat/>
    <w:uiPriority w:val="0"/>
    <w:rPr>
      <w:rFonts w:ascii="宋体" w:hAnsi="宋体" w:eastAsia="宋体" w:cs="宋体"/>
      <w:color w:val="000000"/>
      <w:sz w:val="24"/>
      <w:szCs w:val="24"/>
      <w:lang w:val="en-US" w:eastAsia="zh-CN" w:bidi="ar-SA"/>
    </w:rPr>
  </w:style>
  <w:style w:type="character" w:customStyle="1" w:styleId="35">
    <w:name w:val="mini-outputtext1"/>
    <w:basedOn w:val="16"/>
    <w:qFormat/>
    <w:uiPriority w:val="0"/>
  </w:style>
  <w:style w:type="character" w:customStyle="1" w:styleId="36">
    <w:name w:val="批注框文本 Char"/>
    <w:basedOn w:val="16"/>
    <w:link w:val="8"/>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2805</Words>
  <Characters>3131</Characters>
  <Lines>25</Lines>
  <Paragraphs>7</Paragraphs>
  <TotalTime>38</TotalTime>
  <ScaleCrop>false</ScaleCrop>
  <LinksUpToDate>false</LinksUpToDate>
  <CharactersWithSpaces>3259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2020-03-20T09:36:00Z</dcterms:created>
  <dc:creator>曹婷</dc:creator>
  <cp:lastModifiedBy> </cp:lastModifiedBy>
  <cp:lastPrinted>2025-12-11T07:42:00Z</cp:lastPrinted>
  <dcterms:modified xsi:type="dcterms:W3CDTF">2025-12-22T01:26:28Z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51D6AD7397B642D784FA9FC0AAD5F51A_13</vt:lpwstr>
  </property>
  <property fmtid="{D5CDD505-2E9C-101B-9397-08002B2CF9AE}" pid="4" name="KSOTemplateDocerSaveRecord">
    <vt:lpwstr>eyJoZGlkIjoiOGIxNjkyNDZjZGE2YzM3NTJjYzdmMjMwNzUyOGZlYjMiLCJ1c2VySWQiOiIzNjAxMDMyNDgifQ==</vt:lpwstr>
  </property>
</Properties>
</file>