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97886">
      <w:pPr>
        <w:pStyle w:val="3"/>
        <w:rPr>
          <w:rFonts w:hint="default" w:ascii="Times New Roman" w:hAnsi="Times New Roman" w:cs="Times New Roman"/>
          <w:highlight w:val="none"/>
          <w:lang w:val="en-US" w:eastAsia="zh-CN"/>
        </w:rPr>
      </w:pPr>
    </w:p>
    <w:p w14:paraId="0142F191">
      <w:pPr>
        <w:spacing w:line="595" w:lineRule="exact"/>
        <w:jc w:val="both"/>
        <w:rPr>
          <w:rFonts w:hint="default" w:ascii="Times New Roman" w:hAnsi="Times New Roman" w:eastAsia="方正小标宋_GBK" w:cs="Times New Roman"/>
          <w:spacing w:val="-20"/>
          <w:sz w:val="72"/>
          <w:szCs w:val="72"/>
          <w:highlight w:val="none"/>
        </w:rPr>
      </w:pPr>
    </w:p>
    <w:p w14:paraId="6371D904">
      <w:pPr>
        <w:spacing w:line="595" w:lineRule="exact"/>
        <w:jc w:val="center"/>
        <w:rPr>
          <w:rFonts w:hint="default" w:ascii="Times New Roman" w:hAnsi="Times New Roman" w:eastAsia="方正小标宋_GBK" w:cs="Times New Roman"/>
          <w:spacing w:val="-20"/>
          <w:sz w:val="72"/>
          <w:szCs w:val="72"/>
          <w:highlight w:val="none"/>
        </w:rPr>
      </w:pPr>
    </w:p>
    <w:p w14:paraId="3B28ACA5">
      <w:pPr>
        <w:jc w:val="center"/>
        <w:outlineLvl w:val="0"/>
        <w:rPr>
          <w:rFonts w:hint="default" w:ascii="Times New Roman" w:hAnsi="Times New Roman" w:eastAsia="方正小标宋_GBK" w:cs="Times New Roman"/>
          <w:spacing w:val="-20"/>
          <w:sz w:val="52"/>
          <w:szCs w:val="52"/>
          <w:highlight w:val="none"/>
        </w:rPr>
      </w:pPr>
      <w:bookmarkStart w:id="0" w:name="_Toc12511"/>
      <w:r>
        <w:rPr>
          <w:rFonts w:hint="default" w:ascii="Times New Roman" w:hAnsi="Times New Roman" w:eastAsia="方正小标宋_GBK" w:cs="Times New Roman"/>
          <w:spacing w:val="-20"/>
          <w:sz w:val="52"/>
          <w:szCs w:val="52"/>
          <w:highlight w:val="none"/>
          <w:lang w:val="en-US" w:eastAsia="zh-CN"/>
        </w:rPr>
        <w:t>重庆市农业投资集团有限</w:t>
      </w:r>
      <w:r>
        <w:rPr>
          <w:rFonts w:hint="default" w:ascii="Times New Roman" w:hAnsi="Times New Roman" w:eastAsia="方正小标宋_GBK" w:cs="Times New Roman"/>
          <w:spacing w:val="-20"/>
          <w:sz w:val="52"/>
          <w:szCs w:val="52"/>
          <w:highlight w:val="none"/>
        </w:rPr>
        <w:t>公司</w:t>
      </w:r>
      <w:bookmarkEnd w:id="0"/>
    </w:p>
    <w:p w14:paraId="5255C1C2">
      <w:pPr>
        <w:jc w:val="center"/>
        <w:outlineLvl w:val="0"/>
        <w:rPr>
          <w:rFonts w:hint="default" w:ascii="Times New Roman" w:hAnsi="Times New Roman" w:eastAsia="方正小标宋_GBK" w:cs="Times New Roman"/>
          <w:spacing w:val="-20"/>
          <w:sz w:val="52"/>
          <w:szCs w:val="52"/>
          <w:highlight w:val="none"/>
          <w:lang w:val="en-US" w:eastAsia="zh-CN"/>
        </w:rPr>
      </w:pPr>
      <w:r>
        <w:rPr>
          <w:rFonts w:hint="default" w:ascii="Times New Roman" w:hAnsi="Times New Roman" w:eastAsia="方正小标宋_GBK" w:cs="Times New Roman"/>
          <w:spacing w:val="-20"/>
          <w:sz w:val="52"/>
          <w:szCs w:val="52"/>
          <w:highlight w:val="none"/>
          <w:lang w:val="en-US" w:eastAsia="zh-CN"/>
        </w:rPr>
        <w:t>总部办公用房装修改造项目设计服务</w:t>
      </w:r>
    </w:p>
    <w:p w14:paraId="18646406">
      <w:pPr>
        <w:jc w:val="center"/>
        <w:outlineLvl w:val="0"/>
        <w:rPr>
          <w:rFonts w:hint="default" w:ascii="Times New Roman" w:hAnsi="Times New Roman" w:eastAsia="方正小标宋_GBK" w:cs="Times New Roman"/>
          <w:spacing w:val="-20"/>
          <w:sz w:val="52"/>
          <w:szCs w:val="52"/>
          <w:highlight w:val="none"/>
        </w:rPr>
      </w:pPr>
      <w:bookmarkStart w:id="1" w:name="_Toc8985"/>
      <w:r>
        <w:rPr>
          <w:rFonts w:hint="default" w:ascii="Times New Roman" w:hAnsi="Times New Roman" w:eastAsia="方正小标宋_GBK" w:cs="Times New Roman"/>
          <w:spacing w:val="-20"/>
          <w:sz w:val="52"/>
          <w:szCs w:val="52"/>
          <w:highlight w:val="none"/>
          <w:lang w:val="en-US" w:eastAsia="zh-CN"/>
        </w:rPr>
        <w:t>竞争性比选</w:t>
      </w:r>
      <w:r>
        <w:rPr>
          <w:rFonts w:hint="default" w:ascii="Times New Roman" w:hAnsi="Times New Roman" w:eastAsia="方正小标宋_GBK" w:cs="Times New Roman"/>
          <w:spacing w:val="-20"/>
          <w:sz w:val="52"/>
          <w:szCs w:val="52"/>
          <w:highlight w:val="none"/>
        </w:rPr>
        <w:t>文件</w:t>
      </w:r>
      <w:bookmarkEnd w:id="1"/>
    </w:p>
    <w:p w14:paraId="376B50E8">
      <w:pPr>
        <w:spacing w:line="595" w:lineRule="exact"/>
        <w:rPr>
          <w:rFonts w:hint="default" w:ascii="Times New Roman" w:hAnsi="Times New Roman" w:eastAsia="方正小标宋_GBK" w:cs="Times New Roman"/>
          <w:sz w:val="48"/>
          <w:szCs w:val="48"/>
          <w:highlight w:val="none"/>
        </w:rPr>
      </w:pPr>
    </w:p>
    <w:p w14:paraId="22E84900">
      <w:pPr>
        <w:spacing w:line="595" w:lineRule="exact"/>
        <w:rPr>
          <w:rFonts w:hint="default" w:ascii="Times New Roman" w:hAnsi="Times New Roman" w:cs="Times New Roman"/>
          <w:sz w:val="28"/>
          <w:szCs w:val="28"/>
          <w:highlight w:val="none"/>
        </w:rPr>
      </w:pPr>
    </w:p>
    <w:p w14:paraId="5C831188">
      <w:pPr>
        <w:spacing w:line="595" w:lineRule="exact"/>
        <w:rPr>
          <w:rFonts w:hint="default" w:ascii="Times New Roman" w:hAnsi="Times New Roman" w:cs="Times New Roman"/>
          <w:sz w:val="28"/>
          <w:szCs w:val="28"/>
          <w:highlight w:val="none"/>
        </w:rPr>
      </w:pPr>
    </w:p>
    <w:p w14:paraId="736FBF18">
      <w:pPr>
        <w:spacing w:line="595" w:lineRule="exact"/>
        <w:rPr>
          <w:rFonts w:hint="default" w:ascii="Times New Roman" w:hAnsi="Times New Roman" w:cs="Times New Roman"/>
          <w:sz w:val="28"/>
          <w:szCs w:val="28"/>
          <w:highlight w:val="none"/>
        </w:rPr>
      </w:pPr>
    </w:p>
    <w:p w14:paraId="50C201B6">
      <w:pPr>
        <w:spacing w:line="595" w:lineRule="exact"/>
        <w:rPr>
          <w:rFonts w:hint="default" w:ascii="Times New Roman" w:hAnsi="Times New Roman" w:cs="Times New Roman"/>
          <w:sz w:val="28"/>
          <w:szCs w:val="28"/>
          <w:highlight w:val="none"/>
        </w:rPr>
      </w:pPr>
    </w:p>
    <w:p w14:paraId="4A193363">
      <w:pPr>
        <w:spacing w:line="595" w:lineRule="exact"/>
        <w:rPr>
          <w:rFonts w:hint="default" w:ascii="Times New Roman" w:hAnsi="Times New Roman" w:cs="Times New Roman"/>
          <w:sz w:val="28"/>
          <w:szCs w:val="28"/>
          <w:highlight w:val="none"/>
        </w:rPr>
      </w:pPr>
    </w:p>
    <w:p w14:paraId="62008130">
      <w:pPr>
        <w:spacing w:line="595" w:lineRule="exact"/>
        <w:rPr>
          <w:rFonts w:hint="default" w:ascii="Times New Roman" w:hAnsi="Times New Roman" w:cs="Times New Roman"/>
          <w:sz w:val="28"/>
          <w:szCs w:val="28"/>
          <w:highlight w:val="none"/>
        </w:rPr>
      </w:pPr>
    </w:p>
    <w:p w14:paraId="2529F7DC">
      <w:pPr>
        <w:spacing w:line="595" w:lineRule="exact"/>
        <w:rPr>
          <w:rFonts w:hint="default" w:ascii="Times New Roman" w:hAnsi="Times New Roman" w:cs="Times New Roman"/>
          <w:sz w:val="28"/>
          <w:szCs w:val="28"/>
          <w:highlight w:val="none"/>
        </w:rPr>
      </w:pPr>
    </w:p>
    <w:p w14:paraId="34648FA7">
      <w:pPr>
        <w:spacing w:line="595" w:lineRule="exact"/>
        <w:rPr>
          <w:rFonts w:hint="default" w:ascii="Times New Roman" w:hAnsi="Times New Roman" w:cs="Times New Roman"/>
          <w:sz w:val="28"/>
          <w:szCs w:val="28"/>
          <w:highlight w:val="none"/>
        </w:rPr>
      </w:pPr>
    </w:p>
    <w:p w14:paraId="3208CF1F">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Times New Roman" w:hAnsi="Times New Roman" w:eastAsia="方正仿宋_GB2312" w:cs="Times New Roman"/>
          <w:b w:val="0"/>
          <w:bCs/>
          <w:spacing w:val="8"/>
          <w:kern w:val="0"/>
          <w:position w:val="0"/>
          <w:sz w:val="32"/>
          <w:szCs w:val="32"/>
          <w:highlight w:val="none"/>
        </w:rPr>
      </w:pPr>
      <w:r>
        <w:rPr>
          <w:rFonts w:hint="default" w:ascii="Times New Roman" w:hAnsi="Times New Roman" w:eastAsia="方正仿宋_GB2312" w:cs="Times New Roman"/>
          <w:b w:val="0"/>
          <w:bCs/>
          <w:spacing w:val="8"/>
          <w:kern w:val="0"/>
          <w:position w:val="0"/>
          <w:sz w:val="32"/>
          <w:szCs w:val="32"/>
          <w:highlight w:val="none"/>
        </w:rPr>
        <w:t>重庆市农业投资集团有限公司</w:t>
      </w:r>
    </w:p>
    <w:p w14:paraId="03346758">
      <w:pPr>
        <w:keepNext w:val="0"/>
        <w:keepLines w:val="0"/>
        <w:pageBreakBefore w:val="0"/>
        <w:widowControl w:val="0"/>
        <w:tabs>
          <w:tab w:val="left" w:pos="3200"/>
          <w:tab w:val="left" w:pos="4320"/>
          <w:tab w:val="left" w:pos="5420"/>
        </w:tabs>
        <w:kinsoku/>
        <w:wordWrap/>
        <w:overflowPunct/>
        <w:topLinePunct w:val="0"/>
        <w:autoSpaceDE w:val="0"/>
        <w:autoSpaceDN w:val="0"/>
        <w:bidi w:val="0"/>
        <w:adjustRightInd w:val="0"/>
        <w:snapToGrid w:val="0"/>
        <w:spacing w:line="360" w:lineRule="auto"/>
        <w:ind w:firstLine="174" w:firstLineChars="52"/>
        <w:jc w:val="center"/>
        <w:textAlignment w:val="auto"/>
        <w:rPr>
          <w:rFonts w:hint="default" w:ascii="Times New Roman" w:hAnsi="Times New Roman" w:eastAsia="方正仿宋_GB2312" w:cs="Times New Roman"/>
          <w:b w:val="0"/>
          <w:bCs/>
          <w:spacing w:val="8"/>
          <w:sz w:val="32"/>
          <w:szCs w:val="32"/>
          <w:highlight w:val="none"/>
          <w:lang w:val="en-US" w:eastAsia="zh-CN"/>
        </w:rPr>
      </w:pPr>
      <w:r>
        <w:rPr>
          <w:rFonts w:hint="default" w:ascii="Times New Roman" w:hAnsi="Times New Roman" w:eastAsia="方正仿宋_GB2312" w:cs="Times New Roman"/>
          <w:b w:val="0"/>
          <w:bCs/>
          <w:spacing w:val="8"/>
          <w:sz w:val="32"/>
          <w:szCs w:val="32"/>
          <w:highlight w:val="none"/>
        </w:rPr>
        <w:t>202</w:t>
      </w:r>
      <w:r>
        <w:rPr>
          <w:rFonts w:hint="default" w:ascii="Times New Roman" w:hAnsi="Times New Roman" w:eastAsia="方正仿宋_GB2312" w:cs="Times New Roman"/>
          <w:b w:val="0"/>
          <w:bCs/>
          <w:spacing w:val="8"/>
          <w:sz w:val="32"/>
          <w:szCs w:val="32"/>
          <w:highlight w:val="none"/>
          <w:lang w:val="en-US" w:eastAsia="zh-CN"/>
        </w:rPr>
        <w:t>5</w:t>
      </w:r>
      <w:r>
        <w:rPr>
          <w:rFonts w:hint="default" w:ascii="Times New Roman" w:hAnsi="Times New Roman" w:eastAsia="方正仿宋_GB2312" w:cs="Times New Roman"/>
          <w:b w:val="0"/>
          <w:bCs/>
          <w:spacing w:val="8"/>
          <w:sz w:val="32"/>
          <w:szCs w:val="32"/>
          <w:highlight w:val="none"/>
        </w:rPr>
        <w:t>年</w:t>
      </w:r>
      <w:r>
        <w:rPr>
          <w:rFonts w:hint="default" w:ascii="Times New Roman" w:hAnsi="Times New Roman" w:eastAsia="方正仿宋_GB2312" w:cs="Times New Roman"/>
          <w:b w:val="0"/>
          <w:bCs/>
          <w:spacing w:val="8"/>
          <w:sz w:val="32"/>
          <w:szCs w:val="32"/>
          <w:highlight w:val="none"/>
          <w:lang w:val="en-US" w:eastAsia="zh-CN"/>
        </w:rPr>
        <w:t>11</w:t>
      </w:r>
      <w:r>
        <w:rPr>
          <w:rFonts w:hint="default" w:ascii="Times New Roman" w:hAnsi="Times New Roman" w:eastAsia="方正仿宋_GB2312" w:cs="Times New Roman"/>
          <w:b w:val="0"/>
          <w:bCs/>
          <w:spacing w:val="8"/>
          <w:sz w:val="32"/>
          <w:szCs w:val="32"/>
          <w:highlight w:val="none"/>
        </w:rPr>
        <w:t>月</w:t>
      </w:r>
    </w:p>
    <w:p w14:paraId="37D4BB45">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p w14:paraId="77E6DAA0">
      <w:pPr>
        <w:pStyle w:val="2"/>
        <w:rPr>
          <w:rFonts w:hint="default" w:ascii="Times New Roman" w:hAnsi="Times New Roman" w:cs="Times New Roman"/>
          <w:highlight w:val="none"/>
        </w:rPr>
      </w:pPr>
    </w:p>
    <w:p w14:paraId="34B36B82">
      <w:pPr>
        <w:spacing w:line="595" w:lineRule="exact"/>
        <w:jc w:val="center"/>
        <w:outlineLvl w:val="0"/>
        <w:rPr>
          <w:rFonts w:hint="default" w:ascii="Times New Roman" w:hAnsi="Times New Roman" w:eastAsia="方正小标宋_GBK" w:cs="Times New Roman"/>
          <w:sz w:val="44"/>
          <w:szCs w:val="44"/>
          <w:highlight w:val="none"/>
        </w:rPr>
      </w:pPr>
      <w:bookmarkStart w:id="2" w:name="_Toc10562"/>
      <w:r>
        <w:rPr>
          <w:rFonts w:hint="default" w:ascii="Times New Roman" w:hAnsi="Times New Roman" w:eastAsia="方正小标宋_GBK" w:cs="Times New Roman"/>
          <w:sz w:val="44"/>
          <w:szCs w:val="44"/>
          <w:highlight w:val="none"/>
        </w:rPr>
        <w:t>目   录</w:t>
      </w:r>
      <w:bookmarkEnd w:id="2"/>
    </w:p>
    <w:p w14:paraId="43A1E3F9">
      <w:pPr>
        <w:spacing w:line="595" w:lineRule="exact"/>
        <w:jc w:val="center"/>
        <w:rPr>
          <w:rFonts w:hint="default" w:ascii="Times New Roman" w:hAnsi="Times New Roman" w:eastAsia="黑体" w:cs="Times New Roman"/>
          <w:sz w:val="36"/>
          <w:szCs w:val="36"/>
          <w:highlight w:val="none"/>
        </w:rPr>
      </w:pPr>
    </w:p>
    <w:p w14:paraId="6F933040">
      <w:pPr>
        <w:spacing w:line="595" w:lineRule="exact"/>
        <w:ind w:firstLine="640" w:firstLineChars="200"/>
        <w:rPr>
          <w:rFonts w:hint="default" w:ascii="Times New Roman" w:hAnsi="Times New Roman" w:eastAsia="方正黑体_GBK" w:cs="Times New Roman"/>
          <w:sz w:val="32"/>
          <w:szCs w:val="32"/>
          <w:highlight w:val="none"/>
        </w:rPr>
      </w:pPr>
    </w:p>
    <w:p w14:paraId="36D9BC97">
      <w:pPr>
        <w:numPr>
          <w:ilvl w:val="0"/>
          <w:numId w:val="1"/>
        </w:numPr>
        <w:spacing w:line="595"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比选公告</w:t>
      </w:r>
    </w:p>
    <w:p w14:paraId="0EF37169">
      <w:pPr>
        <w:numPr>
          <w:ilvl w:val="0"/>
          <w:numId w:val="1"/>
        </w:numPr>
        <w:spacing w:line="595"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企业基本情况</w:t>
      </w:r>
    </w:p>
    <w:p w14:paraId="05CF47E3">
      <w:pPr>
        <w:spacing w:line="595" w:lineRule="exact"/>
        <w:ind w:firstLine="640" w:firstLineChars="20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rPr>
        <w:t>第三章 比选须知</w:t>
      </w:r>
      <w:r>
        <w:rPr>
          <w:rFonts w:hint="default" w:ascii="Times New Roman" w:hAnsi="Times New Roman" w:eastAsia="方正黑体_GBK" w:cs="Times New Roman"/>
          <w:sz w:val="32"/>
          <w:szCs w:val="32"/>
          <w:highlight w:val="none"/>
          <w:lang w:val="en-US" w:eastAsia="zh-CN"/>
        </w:rPr>
        <w:t>及评分标准</w:t>
      </w:r>
    </w:p>
    <w:p w14:paraId="67C27DD3">
      <w:pPr>
        <w:spacing w:line="595" w:lineRule="exact"/>
        <w:ind w:firstLine="640" w:firstLineChars="20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rPr>
        <w:t xml:space="preserve">第四章 </w:t>
      </w:r>
      <w:r>
        <w:rPr>
          <w:rFonts w:hint="default" w:ascii="Times New Roman" w:hAnsi="Times New Roman" w:eastAsia="方正黑体_GBK" w:cs="Times New Roman"/>
          <w:sz w:val="32"/>
          <w:szCs w:val="32"/>
          <w:highlight w:val="none"/>
          <w:lang w:val="en-US" w:eastAsia="zh-CN"/>
        </w:rPr>
        <w:t>投标文件要求</w:t>
      </w:r>
    </w:p>
    <w:p w14:paraId="5EA1AF2B">
      <w:pPr>
        <w:rPr>
          <w:rFonts w:hint="default" w:ascii="Times New Roman" w:hAnsi="Times New Roman" w:eastAsia="方正小标宋_GBK" w:cs="Times New Roman"/>
          <w:sz w:val="44"/>
          <w:szCs w:val="44"/>
          <w:highlight w:val="none"/>
          <w:lang w:val="en-US" w:eastAsia="zh-CN"/>
        </w:rPr>
      </w:pPr>
      <w:bookmarkStart w:id="3" w:name="_Toc478234248"/>
      <w:bookmarkStart w:id="4" w:name="_Toc9647"/>
      <w:r>
        <w:rPr>
          <w:rFonts w:hint="default" w:ascii="Times New Roman" w:hAnsi="Times New Roman" w:eastAsia="方正小标宋_GBK" w:cs="Times New Roman"/>
          <w:sz w:val="44"/>
          <w:szCs w:val="44"/>
          <w:highlight w:val="none"/>
          <w:lang w:val="en-US" w:eastAsia="zh-CN"/>
        </w:rPr>
        <w:br w:type="page"/>
      </w:r>
    </w:p>
    <w:p w14:paraId="3DAE7FBB">
      <w:pPr>
        <w:numPr>
          <w:ilvl w:val="0"/>
          <w:numId w:val="0"/>
        </w:numPr>
        <w:spacing w:line="595" w:lineRule="exact"/>
        <w:ind w:left="0" w:leftChars="0" w:firstLine="0" w:firstLineChars="0"/>
        <w:jc w:val="center"/>
        <w:outlineLvl w:val="0"/>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 xml:space="preserve">第一章  </w:t>
      </w:r>
      <w:bookmarkEnd w:id="3"/>
      <w:r>
        <w:rPr>
          <w:rFonts w:hint="default" w:ascii="Times New Roman" w:hAnsi="Times New Roman" w:eastAsia="方正小标宋_GBK" w:cs="Times New Roman"/>
          <w:sz w:val="44"/>
          <w:szCs w:val="44"/>
          <w:highlight w:val="none"/>
          <w:lang w:val="en-US" w:eastAsia="zh-CN"/>
        </w:rPr>
        <w:t>比选公告</w:t>
      </w:r>
      <w:bookmarkEnd w:id="4"/>
    </w:p>
    <w:p w14:paraId="028ED00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p>
    <w:p w14:paraId="24E951C6">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采购人为重庆市农业投资集团有限公司（以下简称“农投集团”或“采购人”），现拟公开选聘总部办公用房装修改造项目设计单位，有关事项如下：</w:t>
      </w:r>
    </w:p>
    <w:p w14:paraId="7D4F3D0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仿宋_GB2312" w:cs="Times New Roman"/>
          <w:sz w:val="32"/>
          <w:szCs w:val="32"/>
          <w:highlight w:val="none"/>
          <w:lang w:val="en-US" w:eastAsia="zh-CN"/>
        </w:rPr>
      </w:pPr>
      <w:bookmarkStart w:id="5" w:name="_Toc17823"/>
      <w:r>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t>一、项目情况</w:t>
      </w:r>
      <w:bookmarkEnd w:id="5"/>
      <w:r>
        <w:rPr>
          <w:rFonts w:hint="default" w:ascii="Times New Roman" w:hAnsi="Times New Roman" w:eastAsia="方正仿宋_GB2312" w:cs="Times New Roman"/>
          <w:sz w:val="32"/>
          <w:szCs w:val="32"/>
          <w:highlight w:val="none"/>
          <w:lang w:val="en-US" w:eastAsia="zh-CN"/>
        </w:rPr>
        <w:tab/>
      </w:r>
    </w:p>
    <w:p w14:paraId="4506EBD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bookmarkStart w:id="6" w:name="OLE_LINK4"/>
      <w:bookmarkEnd w:id="6"/>
      <w:bookmarkStart w:id="7" w:name="OLE_LINK3"/>
      <w:bookmarkEnd w:id="7"/>
      <w:r>
        <w:rPr>
          <w:rFonts w:hint="default" w:ascii="Times New Roman" w:hAnsi="Times New Roman" w:eastAsia="方正仿宋_GB2312" w:cs="Times New Roman"/>
          <w:sz w:val="32"/>
          <w:szCs w:val="32"/>
          <w:highlight w:val="none"/>
          <w:lang w:val="en-US" w:eastAsia="zh-CN"/>
        </w:rPr>
        <w:t>（一）项目名称：农投集团总部办公用房装修改造项目设计服务</w:t>
      </w:r>
    </w:p>
    <w:p w14:paraId="57C85CB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（二）服务期限：2026年1月20日前</w:t>
      </w:r>
    </w:p>
    <w:p w14:paraId="2B5203B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（三）最高限价：16万元人民币</w:t>
      </w:r>
    </w:p>
    <w:p w14:paraId="052BB71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（四）项目概况及招标范围：</w:t>
      </w:r>
    </w:p>
    <w:p w14:paraId="780D8AFB">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 项目建设地点为渝中区两路口中山大厦16-19层，改造面积约4100平方米，建设内容为中山大厦16-19层的装饰装修，包含天地墙装饰面、电气、给排水、暖通和二次消防等（不含结构鉴定改造、造价咨询、运维方案编制</w:t>
      </w:r>
      <w:r>
        <w:rPr>
          <w:rFonts w:hint="eastAsia" w:ascii="Times New Roman" w:hAnsi="Times New Roman" w:eastAsia="方正仿宋_GBK" w:cs="Times New Roman"/>
          <w:sz w:val="32"/>
          <w:szCs w:val="32"/>
          <w:highlight w:val="none"/>
          <w:lang w:val="en-US" w:eastAsia="zh-CN"/>
        </w:rPr>
        <w:t>）</w:t>
      </w:r>
      <w:bookmarkStart w:id="35" w:name="_GoBack"/>
      <w:bookmarkEnd w:id="35"/>
      <w:r>
        <w:rPr>
          <w:rFonts w:hint="default" w:ascii="Times New Roman" w:hAnsi="Times New Roman" w:eastAsia="方正仿宋_GBK" w:cs="Times New Roman"/>
          <w:sz w:val="32"/>
          <w:szCs w:val="32"/>
          <w:highlight w:val="none"/>
          <w:lang w:val="en-US" w:eastAsia="zh-CN"/>
        </w:rPr>
        <w:t>。</w:t>
      </w:r>
    </w:p>
    <w:p w14:paraId="11A8900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 招标范围：装饰装修（含拆除），二次消防、给排水、暖通、强弱电的方案（含效果图）和施工图设计，以及施工期间的设计服务、竣工验收服务等。</w:t>
      </w:r>
    </w:p>
    <w:p w14:paraId="67CDC311">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pPr>
      <w:bookmarkStart w:id="8" w:name="_Toc8276"/>
      <w:r>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t>二、资质要求</w:t>
      </w:r>
      <w:bookmarkEnd w:id="8"/>
    </w:p>
    <w:p w14:paraId="42FFF179">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（一）具备独立法人资格，持有合法有效的营业执照，能独立承担民事责任的能力。</w:t>
      </w:r>
    </w:p>
    <w:p w14:paraId="19A80FDA">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（二）具有良好的商业信誉和良好征信，有依法缴纳税收的良好记录，近三年在经营活动中没有重大违法记录，不存在被禁止参与政府或企业采购活动的情形。</w:t>
      </w:r>
    </w:p>
    <w:p w14:paraId="44D7064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（三）具备建设行政主管部门颁发的有效的工程设计综合甲级资质或工程设计建筑行业乙级及以上资质或工程设计建筑行业（建筑工程）乙级及以上资质或工程设计建筑装饰工程专项乙级及以上资质。</w:t>
      </w:r>
    </w:p>
    <w:p w14:paraId="44BA079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四</w:t>
      </w:r>
      <w:r>
        <w:rPr>
          <w:rFonts w:hint="default" w:ascii="Times New Roman" w:hAnsi="Times New Roman" w:eastAsia="方正仿宋_GB2312" w:cs="Times New Roman"/>
          <w:sz w:val="32"/>
          <w:szCs w:val="32"/>
          <w:highlight w:val="none"/>
          <w:lang w:val="en-US" w:eastAsia="zh-CN"/>
        </w:rPr>
        <w:t>）至少</w:t>
      </w:r>
      <w:r>
        <w:rPr>
          <w:rFonts w:hint="eastAsia" w:ascii="Times New Roman" w:hAnsi="Times New Roman" w:eastAsia="方正仿宋_GB2312" w:cs="Times New Roman"/>
          <w:sz w:val="32"/>
          <w:szCs w:val="32"/>
          <w:highlight w:val="none"/>
          <w:lang w:val="en-US" w:eastAsia="zh-CN"/>
        </w:rPr>
        <w:t>具有1个建筑面积不低于4000平方米的办公用房的装修装饰设计业绩</w:t>
      </w:r>
      <w:r>
        <w:rPr>
          <w:rFonts w:hint="default" w:ascii="Times New Roman" w:hAnsi="Times New Roman" w:eastAsia="方正仿宋_GB2312" w:cs="Times New Roman"/>
          <w:sz w:val="32"/>
          <w:szCs w:val="32"/>
          <w:highlight w:val="none"/>
          <w:lang w:val="en-US" w:eastAsia="zh-CN"/>
        </w:rPr>
        <w:t>。</w:t>
      </w:r>
    </w:p>
    <w:p w14:paraId="6FEA854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w:t>
      </w:r>
      <w:r>
        <w:rPr>
          <w:rFonts w:hint="eastAsia" w:ascii="Times New Roman" w:hAnsi="Times New Roman" w:eastAsia="方正仿宋_GB2312" w:cs="Times New Roman"/>
          <w:kern w:val="2"/>
          <w:sz w:val="32"/>
          <w:szCs w:val="32"/>
          <w:highlight w:val="none"/>
          <w:lang w:val="en-US" w:eastAsia="zh-CN" w:bidi="ar-SA"/>
        </w:rPr>
        <w:t>五</w:t>
      </w:r>
      <w:r>
        <w:rPr>
          <w:rFonts w:hint="default" w:ascii="Times New Roman" w:hAnsi="Times New Roman" w:eastAsia="方正仿宋_GB2312" w:cs="Times New Roman"/>
          <w:kern w:val="2"/>
          <w:sz w:val="32"/>
          <w:szCs w:val="32"/>
          <w:highlight w:val="none"/>
          <w:lang w:val="en-US" w:eastAsia="zh-CN" w:bidi="ar-SA"/>
        </w:rPr>
        <w:t>）法定代表人（或单位负责人）为同一个人的两个及两个以上法人（机构），母公司、全资子公司及其控股公司，不得同时参与投标，否则相关投标文件全部视为无效。</w:t>
      </w:r>
    </w:p>
    <w:p w14:paraId="547D01B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pPr>
      <w:bookmarkStart w:id="9" w:name="_Toc12821"/>
      <w:r>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t>三、比选资料必须密封，且签字盖章齐全，并按时送达指定地点。</w:t>
      </w:r>
      <w:bookmarkEnd w:id="9"/>
      <w:bookmarkStart w:id="10" w:name="_Toc25316"/>
    </w:p>
    <w:p w14:paraId="47910E4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pPr>
      <w:r>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t>四、报价文件递交</w:t>
      </w:r>
      <w:bookmarkEnd w:id="10"/>
    </w:p>
    <w:p w14:paraId="3D74889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0" w:firstLineChars="200"/>
        <w:rPr>
          <w:rFonts w:hint="default" w:ascii="Times New Roman" w:hAnsi="Times New Roman" w:eastAsia="方正仿宋_GB2312" w:cs="Times New Roman"/>
          <w:kern w:val="2"/>
          <w:sz w:val="32"/>
          <w:szCs w:val="32"/>
          <w:highlight w:val="none"/>
          <w:lang w:val="en-US" w:eastAsia="zh-CN" w:bidi="ar-SA"/>
        </w:rPr>
      </w:pPr>
      <w:bookmarkStart w:id="11" w:name="_Toc31535"/>
      <w:r>
        <w:rPr>
          <w:rFonts w:hint="default" w:ascii="Times New Roman" w:hAnsi="Times New Roman" w:eastAsia="方正仿宋_GB2312" w:cs="Times New Roman"/>
          <w:kern w:val="2"/>
          <w:sz w:val="32"/>
          <w:szCs w:val="32"/>
          <w:highlight w:val="none"/>
          <w:lang w:val="en-US" w:eastAsia="zh-CN" w:bidi="ar-SA"/>
        </w:rPr>
        <w:t>报价文件请于2025年</w:t>
      </w:r>
      <w:r>
        <w:rPr>
          <w:rFonts w:hint="eastAsia" w:ascii="Times New Roman" w:hAnsi="Times New Roman" w:eastAsia="方正仿宋_GB2312" w:cs="Times New Roman"/>
          <w:kern w:val="2"/>
          <w:sz w:val="32"/>
          <w:szCs w:val="32"/>
          <w:highlight w:val="none"/>
          <w:lang w:val="en-US" w:eastAsia="zh-CN" w:bidi="ar-SA"/>
        </w:rPr>
        <w:t>11</w:t>
      </w:r>
      <w:r>
        <w:rPr>
          <w:rFonts w:hint="default" w:ascii="Times New Roman" w:hAnsi="Times New Roman" w:eastAsia="方正仿宋_GB2312" w:cs="Times New Roman"/>
          <w:kern w:val="2"/>
          <w:sz w:val="32"/>
          <w:szCs w:val="32"/>
          <w:highlight w:val="none"/>
          <w:lang w:val="en-US" w:eastAsia="zh-CN" w:bidi="ar-SA"/>
        </w:rPr>
        <w:t>月</w:t>
      </w:r>
      <w:r>
        <w:rPr>
          <w:rFonts w:hint="eastAsia" w:ascii="Times New Roman" w:hAnsi="Times New Roman" w:eastAsia="方正仿宋_GB2312" w:cs="Times New Roman"/>
          <w:kern w:val="2"/>
          <w:sz w:val="32"/>
          <w:szCs w:val="32"/>
          <w:highlight w:val="none"/>
          <w:lang w:val="en-US" w:eastAsia="zh-CN" w:bidi="ar-SA"/>
        </w:rPr>
        <w:t>26</w:t>
      </w:r>
      <w:r>
        <w:rPr>
          <w:rFonts w:hint="default" w:ascii="Times New Roman" w:hAnsi="Times New Roman" w:eastAsia="方正仿宋_GB2312" w:cs="Times New Roman"/>
          <w:kern w:val="2"/>
          <w:sz w:val="32"/>
          <w:szCs w:val="32"/>
          <w:highlight w:val="none"/>
          <w:lang w:val="en-US" w:eastAsia="zh-CN" w:bidi="ar-SA"/>
        </w:rPr>
        <w:t>日（星期</w:t>
      </w:r>
      <w:r>
        <w:rPr>
          <w:rFonts w:hint="eastAsia" w:ascii="Times New Roman" w:hAnsi="Times New Roman" w:eastAsia="方正仿宋_GB2312" w:cs="Times New Roman"/>
          <w:kern w:val="2"/>
          <w:sz w:val="32"/>
          <w:szCs w:val="32"/>
          <w:highlight w:val="none"/>
          <w:lang w:val="en-US" w:eastAsia="zh-CN" w:bidi="ar-SA"/>
        </w:rPr>
        <w:t>三</w:t>
      </w:r>
      <w:r>
        <w:rPr>
          <w:rFonts w:hint="default" w:ascii="Times New Roman" w:hAnsi="Times New Roman" w:eastAsia="方正仿宋_GB2312" w:cs="Times New Roman"/>
          <w:kern w:val="2"/>
          <w:sz w:val="32"/>
          <w:szCs w:val="32"/>
          <w:highlight w:val="none"/>
          <w:lang w:val="en-US" w:eastAsia="zh-CN" w:bidi="ar-SA"/>
        </w:rPr>
        <w:t>）17:00前密封送至重庆市农业投资集团有限公司</w:t>
      </w:r>
      <w:r>
        <w:rPr>
          <w:rFonts w:hint="eastAsia" w:ascii="Times New Roman" w:hAnsi="Times New Roman" w:eastAsia="方正仿宋_GB2312" w:cs="Times New Roman"/>
          <w:kern w:val="2"/>
          <w:sz w:val="32"/>
          <w:szCs w:val="32"/>
          <w:highlight w:val="none"/>
          <w:lang w:val="en-US" w:eastAsia="zh-CN" w:bidi="ar-SA"/>
        </w:rPr>
        <w:t>综合办公室</w:t>
      </w:r>
      <w:r>
        <w:rPr>
          <w:rFonts w:hint="default" w:ascii="Times New Roman" w:hAnsi="Times New Roman" w:eastAsia="方正仿宋_GB2312" w:cs="Times New Roman"/>
          <w:kern w:val="2"/>
          <w:sz w:val="32"/>
          <w:szCs w:val="32"/>
          <w:highlight w:val="none"/>
          <w:lang w:val="en-US" w:eastAsia="zh-CN" w:bidi="ar-SA"/>
        </w:rPr>
        <w:t>（直接送达或邮寄），逾时则不予受理。</w:t>
      </w:r>
    </w:p>
    <w:p w14:paraId="11B353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eastAsia" w:ascii="方正仿宋_GBK" w:hAnsi="方正仿宋_GBK" w:eastAsia="方正仿宋_GBK" w:cs="方正仿宋_GBK"/>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联系人：</w:t>
      </w:r>
      <w:r>
        <w:rPr>
          <w:rFonts w:hint="eastAsia" w:ascii="方正仿宋_GBK" w:hAnsi="方正仿宋_GBK" w:eastAsia="方正仿宋_GBK" w:cs="方正仿宋_GBK"/>
          <w:kern w:val="2"/>
          <w:sz w:val="32"/>
          <w:szCs w:val="32"/>
          <w:highlight w:val="none"/>
          <w:lang w:val="en-US" w:eastAsia="zh-CN" w:bidi="ar-SA"/>
        </w:rPr>
        <w:t>陈老师</w:t>
      </w:r>
    </w:p>
    <w:p w14:paraId="314B0C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联系电话：</w:t>
      </w:r>
      <w:r>
        <w:rPr>
          <w:rFonts w:hint="eastAsia" w:ascii="Times New Roman" w:hAnsi="Times New Roman" w:eastAsia="方正仿宋_GB2312" w:cs="Times New Roman"/>
          <w:kern w:val="2"/>
          <w:sz w:val="32"/>
          <w:szCs w:val="32"/>
          <w:highlight w:val="none"/>
          <w:lang w:val="en-US" w:eastAsia="zh-CN" w:bidi="ar-SA"/>
        </w:rPr>
        <w:t>15213446633</w:t>
      </w:r>
    </w:p>
    <w:p w14:paraId="7890D5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地址：重庆市渝中区中山三路121号天友大酒店2</w:t>
      </w:r>
      <w:r>
        <w:rPr>
          <w:rFonts w:hint="eastAsia" w:ascii="Times New Roman" w:hAnsi="Times New Roman" w:eastAsia="方正仿宋_GB2312" w:cs="Times New Roman"/>
          <w:kern w:val="2"/>
          <w:sz w:val="32"/>
          <w:szCs w:val="32"/>
          <w:highlight w:val="none"/>
          <w:lang w:val="en-US" w:eastAsia="zh-CN" w:bidi="ar-SA"/>
        </w:rPr>
        <w:t>2</w:t>
      </w:r>
      <w:r>
        <w:rPr>
          <w:rFonts w:hint="default" w:ascii="Times New Roman" w:hAnsi="Times New Roman" w:eastAsia="方正仿宋_GB2312" w:cs="Times New Roman"/>
          <w:kern w:val="2"/>
          <w:sz w:val="32"/>
          <w:szCs w:val="32"/>
          <w:highlight w:val="none"/>
          <w:lang w:val="en-US" w:eastAsia="zh-CN" w:bidi="ar-SA"/>
        </w:rPr>
        <w:t>楼</w:t>
      </w:r>
    </w:p>
    <w:p w14:paraId="3F666873">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bookmarkEnd w:id="11"/>
    <w:p w14:paraId="1B10C02D">
      <w:pPr>
        <w:spacing w:line="595" w:lineRule="exact"/>
        <w:jc w:val="center"/>
        <w:outlineLvl w:val="0"/>
        <w:rPr>
          <w:rFonts w:hint="default" w:ascii="Times New Roman" w:hAnsi="Times New Roman" w:eastAsia="方正小标宋_GBK" w:cs="Times New Roman"/>
          <w:sz w:val="44"/>
          <w:szCs w:val="44"/>
          <w:highlight w:val="none"/>
          <w:lang w:val="en-US" w:eastAsia="zh-CN"/>
        </w:rPr>
      </w:pPr>
      <w:bookmarkStart w:id="12" w:name="_Toc23382"/>
      <w:r>
        <w:rPr>
          <w:rFonts w:hint="default" w:ascii="Times New Roman" w:hAnsi="Times New Roman" w:eastAsia="方正小标宋_GBK" w:cs="Times New Roman"/>
          <w:sz w:val="44"/>
          <w:szCs w:val="44"/>
          <w:highlight w:val="none"/>
        </w:rPr>
        <w:t>第</w:t>
      </w:r>
      <w:r>
        <w:rPr>
          <w:rFonts w:hint="eastAsia" w:ascii="Times New Roman" w:hAnsi="Times New Roman" w:eastAsia="方正小标宋_GBK" w:cs="Times New Roman"/>
          <w:sz w:val="44"/>
          <w:szCs w:val="44"/>
          <w:highlight w:val="none"/>
          <w:lang w:eastAsia="zh-CN"/>
        </w:rPr>
        <w:t>二</w:t>
      </w:r>
      <w:r>
        <w:rPr>
          <w:rFonts w:hint="default" w:ascii="Times New Roman" w:hAnsi="Times New Roman" w:eastAsia="方正小标宋_GBK" w:cs="Times New Roman"/>
          <w:sz w:val="44"/>
          <w:szCs w:val="44"/>
          <w:highlight w:val="none"/>
        </w:rPr>
        <w:t>章 比选须知</w:t>
      </w:r>
      <w:r>
        <w:rPr>
          <w:rFonts w:hint="default" w:ascii="Times New Roman" w:hAnsi="Times New Roman" w:eastAsia="方正小标宋_GBK" w:cs="Times New Roman"/>
          <w:sz w:val="44"/>
          <w:szCs w:val="44"/>
          <w:highlight w:val="none"/>
          <w:lang w:val="en-US" w:eastAsia="zh-CN"/>
        </w:rPr>
        <w:t>及评分标准</w:t>
      </w:r>
      <w:bookmarkEnd w:id="12"/>
    </w:p>
    <w:p w14:paraId="3B869FDA">
      <w:pPr>
        <w:spacing w:line="595" w:lineRule="exact"/>
        <w:ind w:firstLine="640" w:firstLineChars="200"/>
        <w:rPr>
          <w:rFonts w:hint="default" w:ascii="Times New Roman" w:hAnsi="Times New Roman" w:eastAsia="黑体" w:cs="Times New Roman"/>
          <w:sz w:val="32"/>
          <w:szCs w:val="32"/>
          <w:highlight w:val="none"/>
        </w:rPr>
      </w:pPr>
    </w:p>
    <w:p w14:paraId="27D6B563">
      <w:pPr>
        <w:spacing w:line="595" w:lineRule="exact"/>
        <w:ind w:firstLine="640" w:firstLineChars="200"/>
        <w:outlineLvl w:val="0"/>
        <w:rPr>
          <w:rFonts w:hint="default" w:ascii="Times New Roman" w:hAnsi="Times New Roman" w:eastAsia="方正小标宋_GBK" w:cs="Times New Roman"/>
          <w:sz w:val="44"/>
          <w:szCs w:val="44"/>
          <w:highlight w:val="none"/>
        </w:rPr>
      </w:pPr>
      <w:bookmarkStart w:id="13" w:name="_Toc1086"/>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比选须知</w:t>
      </w:r>
      <w:bookmarkEnd w:id="13"/>
    </w:p>
    <w:tbl>
      <w:tblPr>
        <w:tblStyle w:val="11"/>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
        <w:gridCol w:w="1512"/>
        <w:gridCol w:w="7144"/>
      </w:tblGrid>
      <w:tr w14:paraId="3F91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76F2474F">
            <w:pPr>
              <w:pageBreakBefore w:val="0"/>
              <w:kinsoku/>
              <w:wordWrap/>
              <w:overflowPunct/>
              <w:topLinePunct w:val="0"/>
              <w:bidi w:val="0"/>
              <w:snapToGrid/>
              <w:spacing w:line="240" w:lineRule="auto"/>
              <w:ind w:firstLine="0" w:firstLineChars="0"/>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条款号</w:t>
            </w:r>
          </w:p>
        </w:tc>
        <w:tc>
          <w:tcPr>
            <w:tcW w:w="1512" w:type="dxa"/>
            <w:vAlign w:val="center"/>
          </w:tcPr>
          <w:p w14:paraId="2F60694F">
            <w:pPr>
              <w:pageBreakBefore w:val="0"/>
              <w:kinsoku/>
              <w:wordWrap/>
              <w:overflowPunct/>
              <w:topLinePunct w:val="0"/>
              <w:bidi w:val="0"/>
              <w:snapToGrid/>
              <w:spacing w:line="240" w:lineRule="auto"/>
              <w:ind w:firstLine="254" w:firstLineChars="121"/>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条款名称</w:t>
            </w:r>
          </w:p>
        </w:tc>
        <w:tc>
          <w:tcPr>
            <w:tcW w:w="7144" w:type="dxa"/>
            <w:vAlign w:val="center"/>
          </w:tcPr>
          <w:p w14:paraId="10ED9428">
            <w:pPr>
              <w:pageBreakBefore w:val="0"/>
              <w:kinsoku/>
              <w:wordWrap/>
              <w:overflowPunct/>
              <w:topLinePunct w:val="0"/>
              <w:bidi w:val="0"/>
              <w:snapToGrid/>
              <w:spacing w:line="240" w:lineRule="auto"/>
              <w:ind w:left="0" w:leftChars="0" w:firstLine="0" w:firstLineChars="0"/>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内      容</w:t>
            </w:r>
          </w:p>
        </w:tc>
      </w:tr>
      <w:tr w14:paraId="2358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trPr>
        <w:tc>
          <w:tcPr>
            <w:tcW w:w="867" w:type="dxa"/>
            <w:vAlign w:val="center"/>
          </w:tcPr>
          <w:p w14:paraId="430940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highlight w:val="none"/>
              </w:rPr>
              <w:t>1</w:t>
            </w:r>
          </w:p>
        </w:tc>
        <w:tc>
          <w:tcPr>
            <w:tcW w:w="1512" w:type="dxa"/>
            <w:vAlign w:val="center"/>
          </w:tcPr>
          <w:p w14:paraId="4631DCF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采购人</w:t>
            </w:r>
          </w:p>
        </w:tc>
        <w:tc>
          <w:tcPr>
            <w:tcW w:w="7144" w:type="dxa"/>
            <w:vAlign w:val="center"/>
          </w:tcPr>
          <w:p w14:paraId="7054CDAF">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14" w:name="_Toc477450749"/>
            <w:bookmarkStart w:id="15" w:name="_Toc478234255"/>
            <w:bookmarkStart w:id="16" w:name="_Toc477187761"/>
            <w:r>
              <w:rPr>
                <w:rFonts w:hint="default" w:ascii="Times New Roman" w:hAnsi="Times New Roman" w:eastAsia="方正仿宋_GB2312" w:cs="Times New Roman"/>
                <w:bCs/>
                <w:sz w:val="21"/>
                <w:szCs w:val="21"/>
                <w:highlight w:val="none"/>
                <w:lang w:val="en-US" w:eastAsia="zh-CN"/>
              </w:rPr>
              <w:t>采购人：</w:t>
            </w:r>
            <w:bookmarkEnd w:id="14"/>
            <w:bookmarkEnd w:id="15"/>
            <w:bookmarkEnd w:id="16"/>
            <w:r>
              <w:rPr>
                <w:rFonts w:hint="default" w:ascii="Times New Roman" w:hAnsi="Times New Roman" w:eastAsia="方正仿宋_GB2312" w:cs="Times New Roman"/>
                <w:bCs/>
                <w:sz w:val="21"/>
                <w:szCs w:val="21"/>
                <w:highlight w:val="none"/>
                <w:lang w:val="en-US" w:eastAsia="zh-CN"/>
              </w:rPr>
              <w:t>重庆市农业投资集团有限公司</w:t>
            </w:r>
          </w:p>
          <w:p w14:paraId="51301BF6">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17" w:name="_Toc477187762"/>
            <w:bookmarkStart w:id="18" w:name="_Toc478234256"/>
            <w:bookmarkStart w:id="19" w:name="_Toc477450750"/>
            <w:r>
              <w:rPr>
                <w:rFonts w:hint="default" w:ascii="Times New Roman" w:hAnsi="Times New Roman" w:eastAsia="方正仿宋_GB2312" w:cs="Times New Roman"/>
                <w:bCs/>
                <w:sz w:val="21"/>
                <w:szCs w:val="21"/>
                <w:highlight w:val="none"/>
                <w:lang w:val="en-US" w:eastAsia="zh-CN"/>
              </w:rPr>
              <w:t>地址：</w:t>
            </w:r>
            <w:bookmarkEnd w:id="17"/>
            <w:bookmarkEnd w:id="18"/>
            <w:bookmarkEnd w:id="19"/>
            <w:r>
              <w:rPr>
                <w:rFonts w:hint="default" w:ascii="Times New Roman" w:hAnsi="Times New Roman" w:eastAsia="方正仿宋_GB2312" w:cs="Times New Roman"/>
                <w:bCs/>
                <w:sz w:val="21"/>
                <w:szCs w:val="21"/>
                <w:highlight w:val="none"/>
                <w:lang w:val="en-US" w:eastAsia="zh-CN"/>
              </w:rPr>
              <w:t>重庆市渝中区中山三路121号天友大酒店</w:t>
            </w:r>
            <w:r>
              <w:rPr>
                <w:rFonts w:hint="eastAsia" w:ascii="Times New Roman" w:hAnsi="Times New Roman" w:eastAsia="方正仿宋_GB2312" w:cs="Times New Roman"/>
                <w:bCs/>
                <w:sz w:val="21"/>
                <w:szCs w:val="21"/>
                <w:highlight w:val="none"/>
                <w:lang w:val="en-US" w:eastAsia="zh-CN"/>
              </w:rPr>
              <w:t>22</w:t>
            </w:r>
            <w:r>
              <w:rPr>
                <w:rFonts w:hint="default" w:ascii="Times New Roman" w:hAnsi="Times New Roman" w:eastAsia="方正仿宋_GB2312" w:cs="Times New Roman"/>
                <w:bCs/>
                <w:sz w:val="21"/>
                <w:szCs w:val="21"/>
                <w:highlight w:val="none"/>
                <w:lang w:val="en-US" w:eastAsia="zh-CN"/>
              </w:rPr>
              <w:t>楼</w:t>
            </w:r>
            <w:r>
              <w:rPr>
                <w:rFonts w:hint="eastAsia" w:ascii="Times New Roman" w:hAnsi="Times New Roman" w:eastAsia="方正仿宋_GB2312" w:cs="Times New Roman"/>
                <w:bCs/>
                <w:sz w:val="21"/>
                <w:szCs w:val="21"/>
                <w:highlight w:val="none"/>
                <w:lang w:val="en-US" w:eastAsia="zh-CN"/>
              </w:rPr>
              <w:t>2206</w:t>
            </w:r>
            <w:r>
              <w:rPr>
                <w:rFonts w:hint="default" w:ascii="Times New Roman" w:hAnsi="Times New Roman" w:eastAsia="方正仿宋_GB2312" w:cs="Times New Roman"/>
                <w:bCs/>
                <w:sz w:val="21"/>
                <w:szCs w:val="21"/>
                <w:highlight w:val="none"/>
                <w:lang w:val="en-US" w:eastAsia="zh-CN"/>
              </w:rPr>
              <w:t>室</w:t>
            </w:r>
          </w:p>
        </w:tc>
      </w:tr>
      <w:tr w14:paraId="1E32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3A6574D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highlight w:val="none"/>
              </w:rPr>
              <w:t>2</w:t>
            </w:r>
          </w:p>
        </w:tc>
        <w:tc>
          <w:tcPr>
            <w:tcW w:w="1512" w:type="dxa"/>
            <w:vAlign w:val="center"/>
          </w:tcPr>
          <w:p w14:paraId="3A41B31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项目名称</w:t>
            </w:r>
          </w:p>
        </w:tc>
        <w:tc>
          <w:tcPr>
            <w:tcW w:w="7144" w:type="dxa"/>
            <w:vAlign w:val="center"/>
          </w:tcPr>
          <w:p w14:paraId="79D5B5A5">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农投集团总部办公用房装修改造项目设计服务</w:t>
            </w:r>
          </w:p>
        </w:tc>
      </w:tr>
      <w:tr w14:paraId="3857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trPr>
        <w:tc>
          <w:tcPr>
            <w:tcW w:w="867" w:type="dxa"/>
            <w:vAlign w:val="center"/>
          </w:tcPr>
          <w:p w14:paraId="4E39670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仿宋_GB2312" w:cs="Times New Roman"/>
                <w:sz w:val="21"/>
                <w:szCs w:val="21"/>
                <w:highlight w:val="none"/>
                <w:lang w:val="en-US" w:eastAsia="zh-CN"/>
              </w:rPr>
              <w:t>3</w:t>
            </w:r>
          </w:p>
        </w:tc>
        <w:tc>
          <w:tcPr>
            <w:tcW w:w="1512" w:type="dxa"/>
            <w:vAlign w:val="center"/>
          </w:tcPr>
          <w:p w14:paraId="73EB107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rPr>
              <w:t>最高限价</w:t>
            </w:r>
          </w:p>
        </w:tc>
        <w:tc>
          <w:tcPr>
            <w:tcW w:w="7144" w:type="dxa"/>
            <w:vAlign w:val="center"/>
          </w:tcPr>
          <w:p w14:paraId="65A3DC3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lang w:eastAsia="zh-CN"/>
              </w:rPr>
              <w:t>最高限价为</w:t>
            </w:r>
            <w:r>
              <w:rPr>
                <w:rFonts w:hint="eastAsia" w:ascii="Times New Roman" w:hAnsi="Times New Roman" w:eastAsia="方正仿宋_GB2312" w:cs="Times New Roman"/>
                <w:bCs/>
                <w:sz w:val="21"/>
                <w:szCs w:val="21"/>
                <w:highlight w:val="none"/>
                <w:lang w:val="en-US" w:eastAsia="zh-CN"/>
              </w:rPr>
              <w:t>16</w:t>
            </w:r>
            <w:r>
              <w:rPr>
                <w:rFonts w:hint="default" w:ascii="Times New Roman" w:hAnsi="Times New Roman" w:eastAsia="方正仿宋_GB2312" w:cs="Times New Roman"/>
                <w:bCs/>
                <w:sz w:val="21"/>
                <w:szCs w:val="21"/>
                <w:highlight w:val="none"/>
                <w:lang w:val="en-US" w:eastAsia="zh-CN"/>
              </w:rPr>
              <w:t>万元人民币（</w:t>
            </w:r>
            <w:r>
              <w:rPr>
                <w:rFonts w:hint="default" w:ascii="Times New Roman" w:hAnsi="Times New Roman" w:eastAsia="方正仿宋_GB2312" w:cs="Times New Roman"/>
                <w:bCs/>
                <w:sz w:val="21"/>
                <w:szCs w:val="21"/>
                <w:highlight w:val="none"/>
                <w:lang w:eastAsia="zh-CN"/>
              </w:rPr>
              <w:t>含税</w:t>
            </w:r>
            <w:r>
              <w:rPr>
                <w:rFonts w:hint="default" w:ascii="Times New Roman" w:hAnsi="Times New Roman" w:eastAsia="方正仿宋_GB2312" w:cs="Times New Roman"/>
                <w:bCs/>
                <w:sz w:val="21"/>
                <w:szCs w:val="21"/>
                <w:highlight w:val="none"/>
                <w:lang w:val="en-US" w:eastAsia="zh-CN"/>
              </w:rPr>
              <w:t>包干</w:t>
            </w:r>
            <w:r>
              <w:rPr>
                <w:rFonts w:hint="default" w:ascii="Times New Roman" w:hAnsi="Times New Roman" w:eastAsia="方正仿宋_GB2312" w:cs="Times New Roman"/>
                <w:bCs/>
                <w:sz w:val="21"/>
                <w:szCs w:val="21"/>
                <w:highlight w:val="none"/>
              </w:rPr>
              <w:t>），</w:t>
            </w:r>
            <w:r>
              <w:rPr>
                <w:rFonts w:hint="default" w:ascii="Times New Roman" w:hAnsi="Times New Roman" w:eastAsia="方正仿宋_GB2312" w:cs="Times New Roman"/>
                <w:bCs/>
                <w:sz w:val="21"/>
                <w:szCs w:val="21"/>
                <w:highlight w:val="none"/>
                <w:lang w:eastAsia="zh-CN"/>
              </w:rPr>
              <w:t>超过最高限价</w:t>
            </w:r>
            <w:r>
              <w:rPr>
                <w:rFonts w:hint="default" w:ascii="Times New Roman" w:hAnsi="Times New Roman" w:eastAsia="方正仿宋_GB2312" w:cs="Times New Roman"/>
                <w:bCs/>
                <w:sz w:val="21"/>
                <w:szCs w:val="21"/>
                <w:highlight w:val="none"/>
              </w:rPr>
              <w:t>为</w:t>
            </w:r>
            <w:r>
              <w:rPr>
                <w:rFonts w:hint="default" w:ascii="Times New Roman" w:hAnsi="Times New Roman" w:eastAsia="方正仿宋_GB2312" w:cs="Times New Roman"/>
                <w:bCs/>
                <w:sz w:val="21"/>
                <w:szCs w:val="21"/>
                <w:highlight w:val="none"/>
                <w:lang w:val="en-US" w:eastAsia="zh-CN"/>
              </w:rPr>
              <w:t>无效竞价</w:t>
            </w:r>
          </w:p>
        </w:tc>
      </w:tr>
      <w:tr w14:paraId="5C3B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3" w:hRule="atLeast"/>
        </w:trPr>
        <w:tc>
          <w:tcPr>
            <w:tcW w:w="867" w:type="dxa"/>
            <w:vAlign w:val="center"/>
          </w:tcPr>
          <w:p w14:paraId="4973CF0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4</w:t>
            </w:r>
          </w:p>
        </w:tc>
        <w:tc>
          <w:tcPr>
            <w:tcW w:w="1512" w:type="dxa"/>
            <w:vAlign w:val="center"/>
          </w:tcPr>
          <w:p w14:paraId="44F1C48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lang w:val="en-US" w:eastAsia="zh-CN"/>
              </w:rPr>
              <w:t>投标</w:t>
            </w:r>
            <w:r>
              <w:rPr>
                <w:rFonts w:hint="default" w:ascii="Times New Roman" w:hAnsi="Times New Roman" w:eastAsia="方正仿宋_GB2312" w:cs="Times New Roman"/>
                <w:bCs/>
                <w:sz w:val="21"/>
                <w:szCs w:val="21"/>
                <w:highlight w:val="none"/>
              </w:rPr>
              <w:t>人资质</w:t>
            </w:r>
          </w:p>
        </w:tc>
        <w:tc>
          <w:tcPr>
            <w:tcW w:w="7144" w:type="dxa"/>
            <w:vAlign w:val="center"/>
          </w:tcPr>
          <w:p w14:paraId="0DD74639">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（一）</w:t>
            </w:r>
            <w:r>
              <w:rPr>
                <w:rFonts w:hint="default" w:ascii="Times New Roman" w:hAnsi="Times New Roman" w:eastAsia="方正仿宋_GB2312" w:cs="Times New Roman"/>
                <w:bCs/>
                <w:sz w:val="21"/>
                <w:szCs w:val="21"/>
                <w:highlight w:val="none"/>
                <w:lang w:val="en-US" w:eastAsia="zh-CN"/>
              </w:rPr>
              <w:t>具备独立法人资格，持有合法有效的营业执照，能独立承担民事责任的能力。</w:t>
            </w:r>
          </w:p>
          <w:p w14:paraId="71E62A35">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（二）具有良好的商业信誉和良好征信，有依法缴纳税收的良好记录，近三年在经营活动中没有重大违法记录，不存在被禁止参与政府或企业采购活动的情形。</w:t>
            </w:r>
          </w:p>
          <w:p w14:paraId="27A23F9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1.供应商提供信用中国网站（www.creditchina.gov.cn）查询结果打印件并加盖供应商公章。</w:t>
            </w:r>
          </w:p>
          <w:p w14:paraId="364EE41D">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2.供应商提供中国政府采购网（www.ccgp.gov.cn）“政府采购严重违法失信行为记录名单”查询结果打印并加盖供应商公章。</w:t>
            </w:r>
          </w:p>
          <w:p w14:paraId="3B4CEA5F">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（三）具备建设行政主管部门颁发的</w:t>
            </w:r>
            <w:r>
              <w:rPr>
                <w:rFonts w:hint="eastAsia" w:ascii="Times New Roman" w:hAnsi="Times New Roman" w:eastAsia="方正仿宋_GB2312" w:cs="Times New Roman"/>
                <w:bCs/>
                <w:sz w:val="21"/>
                <w:szCs w:val="21"/>
                <w:highlight w:val="none"/>
                <w:lang w:val="en-US" w:eastAsia="zh-CN"/>
              </w:rPr>
              <w:t>有效的</w:t>
            </w:r>
            <w:r>
              <w:rPr>
                <w:rFonts w:hint="default" w:ascii="Times New Roman" w:hAnsi="Times New Roman" w:eastAsia="方正仿宋_GB2312" w:cs="Times New Roman"/>
                <w:bCs/>
                <w:sz w:val="21"/>
                <w:szCs w:val="21"/>
                <w:highlight w:val="none"/>
                <w:lang w:val="en-US" w:eastAsia="zh-CN"/>
              </w:rPr>
              <w:t>工程设计综合甲级资质或工程设计建筑行业乙级及以上资质或工程设计建筑行业（建筑工程）乙级及以上资质或工程设计建筑装饰工程专项乙级及以上资质。</w:t>
            </w:r>
          </w:p>
          <w:p w14:paraId="701463C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供应商提供资质证书复印件并加盖供应商公章</w:t>
            </w:r>
          </w:p>
          <w:p w14:paraId="2755A79D">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（四）至少具有1个建筑面积不低于4000平方米的办公用房的装修装饰设计业绩。</w:t>
            </w:r>
          </w:p>
          <w:p w14:paraId="428312CA">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供应商提供业绩合同复印件并加盖供应商公章</w:t>
            </w:r>
          </w:p>
          <w:p w14:paraId="01A5BF0B">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cs="Times New Roman"/>
                <w:highlight w:val="none"/>
              </w:rPr>
            </w:pPr>
            <w:r>
              <w:rPr>
                <w:rFonts w:hint="default" w:ascii="Times New Roman" w:hAnsi="Times New Roman" w:eastAsia="方正仿宋_GB2312" w:cs="Times New Roman"/>
                <w:bCs/>
                <w:sz w:val="21"/>
                <w:szCs w:val="21"/>
                <w:highlight w:val="none"/>
                <w:lang w:val="en-US" w:eastAsia="zh-CN"/>
              </w:rPr>
              <w:t>（五）法定代表人（或单位负责人）为同一个人的两个及两个以上法人（机构），母公司、全资子公司及其控股公司，不得同时参与投标，否则相关投标文件全部视为无效。</w:t>
            </w:r>
          </w:p>
        </w:tc>
      </w:tr>
      <w:tr w14:paraId="7175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3" w:hRule="atLeast"/>
        </w:trPr>
        <w:tc>
          <w:tcPr>
            <w:tcW w:w="867" w:type="dxa"/>
            <w:vAlign w:val="center"/>
          </w:tcPr>
          <w:p w14:paraId="4B0AB42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5</w:t>
            </w:r>
          </w:p>
        </w:tc>
        <w:tc>
          <w:tcPr>
            <w:tcW w:w="1512" w:type="dxa"/>
            <w:vAlign w:val="center"/>
          </w:tcPr>
          <w:p w14:paraId="56503F4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bookmarkStart w:id="20" w:name="_Toc478234263"/>
            <w:r>
              <w:rPr>
                <w:rFonts w:hint="default" w:ascii="Times New Roman" w:hAnsi="Times New Roman" w:eastAsia="方正仿宋_GB2312" w:cs="Times New Roman"/>
                <w:bCs/>
                <w:sz w:val="21"/>
                <w:szCs w:val="21"/>
                <w:highlight w:val="none"/>
                <w:lang w:val="en-US" w:eastAsia="zh-CN"/>
              </w:rPr>
              <w:t>投标文件</w:t>
            </w:r>
            <w:bookmarkEnd w:id="20"/>
          </w:p>
          <w:p w14:paraId="635DF99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bookmarkStart w:id="21" w:name="_Toc478234264"/>
            <w:r>
              <w:rPr>
                <w:rFonts w:hint="default" w:ascii="Times New Roman" w:hAnsi="Times New Roman" w:eastAsia="方正仿宋_GB2312" w:cs="Times New Roman"/>
                <w:bCs/>
                <w:sz w:val="21"/>
                <w:szCs w:val="21"/>
                <w:highlight w:val="none"/>
                <w:lang w:val="en-US" w:eastAsia="zh-CN"/>
              </w:rPr>
              <w:t>递交</w:t>
            </w:r>
            <w:bookmarkEnd w:id="21"/>
          </w:p>
        </w:tc>
        <w:tc>
          <w:tcPr>
            <w:tcW w:w="7144" w:type="dxa"/>
            <w:vAlign w:val="center"/>
          </w:tcPr>
          <w:p w14:paraId="6912D9FA">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r>
              <w:rPr>
                <w:rFonts w:hint="default" w:ascii="Times New Roman" w:hAnsi="Times New Roman" w:eastAsia="方正仿宋_GB2312" w:cs="Times New Roman"/>
                <w:b w:val="0"/>
                <w:bCs/>
                <w:kern w:val="2"/>
                <w:sz w:val="21"/>
                <w:szCs w:val="21"/>
                <w:highlight w:val="none"/>
                <w:lang w:val="en-US" w:eastAsia="zh-CN" w:bidi="ar-SA"/>
              </w:rPr>
              <w:t>2025年</w:t>
            </w:r>
            <w:r>
              <w:rPr>
                <w:rFonts w:hint="eastAsia" w:ascii="Times New Roman" w:hAnsi="Times New Roman" w:eastAsia="方正仿宋_GB2312" w:cs="Times New Roman"/>
                <w:b w:val="0"/>
                <w:bCs/>
                <w:kern w:val="2"/>
                <w:sz w:val="21"/>
                <w:szCs w:val="21"/>
                <w:highlight w:val="none"/>
                <w:lang w:val="en-US" w:eastAsia="zh-CN" w:bidi="ar-SA"/>
              </w:rPr>
              <w:t>11</w:t>
            </w:r>
            <w:r>
              <w:rPr>
                <w:rFonts w:hint="default" w:ascii="Times New Roman" w:hAnsi="Times New Roman" w:eastAsia="方正仿宋_GB2312" w:cs="Times New Roman"/>
                <w:b w:val="0"/>
                <w:bCs/>
                <w:kern w:val="2"/>
                <w:sz w:val="21"/>
                <w:szCs w:val="21"/>
                <w:highlight w:val="none"/>
                <w:lang w:val="en-US" w:eastAsia="zh-CN" w:bidi="ar-SA"/>
              </w:rPr>
              <w:t>月</w:t>
            </w:r>
            <w:r>
              <w:rPr>
                <w:rFonts w:hint="eastAsia" w:ascii="Times New Roman" w:hAnsi="Times New Roman" w:eastAsia="方正仿宋_GB2312" w:cs="Times New Roman"/>
                <w:b w:val="0"/>
                <w:bCs/>
                <w:kern w:val="2"/>
                <w:sz w:val="21"/>
                <w:szCs w:val="21"/>
                <w:highlight w:val="none"/>
                <w:lang w:val="en-US" w:eastAsia="zh-CN" w:bidi="ar-SA"/>
              </w:rPr>
              <w:t>26</w:t>
            </w:r>
            <w:r>
              <w:rPr>
                <w:rFonts w:hint="default" w:ascii="Times New Roman" w:hAnsi="Times New Roman" w:eastAsia="方正仿宋_GB2312" w:cs="Times New Roman"/>
                <w:b w:val="0"/>
                <w:bCs/>
                <w:kern w:val="2"/>
                <w:sz w:val="21"/>
                <w:szCs w:val="21"/>
                <w:highlight w:val="none"/>
                <w:lang w:val="en-US" w:eastAsia="zh-CN" w:bidi="ar-SA"/>
              </w:rPr>
              <w:t>日下午17:00前</w:t>
            </w:r>
          </w:p>
          <w:p w14:paraId="7023934F">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r>
              <w:rPr>
                <w:rFonts w:hint="default" w:ascii="Times New Roman" w:hAnsi="Times New Roman" w:eastAsia="方正仿宋_GB2312" w:cs="Times New Roman"/>
                <w:bCs/>
                <w:sz w:val="21"/>
                <w:szCs w:val="21"/>
                <w:highlight w:val="none"/>
                <w:lang w:val="en-US" w:eastAsia="zh-CN"/>
              </w:rPr>
              <w:t>递交方式：直接送达或邮寄</w:t>
            </w:r>
          </w:p>
        </w:tc>
      </w:tr>
      <w:tr w14:paraId="4294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6D357F3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6</w:t>
            </w:r>
          </w:p>
        </w:tc>
        <w:tc>
          <w:tcPr>
            <w:tcW w:w="1512" w:type="dxa"/>
            <w:vAlign w:val="center"/>
          </w:tcPr>
          <w:p w14:paraId="3F5B9E8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投标文件数量</w:t>
            </w:r>
          </w:p>
        </w:tc>
        <w:tc>
          <w:tcPr>
            <w:tcW w:w="7144" w:type="dxa"/>
            <w:vAlign w:val="center"/>
          </w:tcPr>
          <w:p w14:paraId="35C79886">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22" w:name="_Toc477450765"/>
            <w:bookmarkStart w:id="23" w:name="_Toc478234266"/>
            <w:bookmarkStart w:id="24" w:name="_Toc477187777"/>
            <w:r>
              <w:rPr>
                <w:rFonts w:hint="default" w:ascii="Times New Roman" w:hAnsi="Times New Roman" w:eastAsia="方正仿宋_GB2312" w:cs="Times New Roman"/>
                <w:bCs/>
                <w:sz w:val="21"/>
                <w:szCs w:val="21"/>
                <w:highlight w:val="none"/>
                <w:lang w:val="en-US" w:eastAsia="zh-CN"/>
              </w:rPr>
              <w:t>一式三份，正本1份</w:t>
            </w:r>
            <w:bookmarkEnd w:id="22"/>
            <w:bookmarkEnd w:id="23"/>
            <w:bookmarkEnd w:id="24"/>
            <w:r>
              <w:rPr>
                <w:rFonts w:hint="default" w:ascii="Times New Roman" w:hAnsi="Times New Roman" w:eastAsia="方正仿宋_GB2312" w:cs="Times New Roman"/>
                <w:bCs/>
                <w:sz w:val="21"/>
                <w:szCs w:val="21"/>
                <w:highlight w:val="none"/>
                <w:lang w:val="en-US" w:eastAsia="zh-CN"/>
              </w:rPr>
              <w:t>，副本2份（副本为正本完整扫描件）。</w:t>
            </w:r>
          </w:p>
        </w:tc>
      </w:tr>
      <w:tr w14:paraId="446A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2" w:hRule="atLeast"/>
        </w:trPr>
        <w:tc>
          <w:tcPr>
            <w:tcW w:w="867" w:type="dxa"/>
            <w:vAlign w:val="center"/>
          </w:tcPr>
          <w:p w14:paraId="144A340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7</w:t>
            </w:r>
          </w:p>
        </w:tc>
        <w:tc>
          <w:tcPr>
            <w:tcW w:w="1512" w:type="dxa"/>
            <w:vAlign w:val="center"/>
          </w:tcPr>
          <w:p w14:paraId="0439407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w:t>
            </w:r>
          </w:p>
          <w:p w14:paraId="429C08B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lang w:val="en-US" w:eastAsia="zh-CN"/>
              </w:rPr>
              <w:t>内容</w:t>
            </w:r>
          </w:p>
        </w:tc>
        <w:tc>
          <w:tcPr>
            <w:tcW w:w="7144" w:type="dxa"/>
            <w:vAlign w:val="center"/>
          </w:tcPr>
          <w:p w14:paraId="2E461A47">
            <w:pPr>
              <w:pStyle w:val="1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仿宋_GB2312" w:cs="Times New Roman"/>
                <w:kern w:val="0"/>
                <w:sz w:val="21"/>
                <w:szCs w:val="21"/>
                <w:highlight w:val="none"/>
                <w:lang w:eastAsia="zh-CN"/>
              </w:rPr>
            </w:pPr>
            <w:r>
              <w:rPr>
                <w:rFonts w:hint="default" w:ascii="Times New Roman" w:hAnsi="Times New Roman" w:eastAsia="方正仿宋_GB2312" w:cs="Times New Roman"/>
                <w:bCs/>
                <w:kern w:val="2"/>
                <w:sz w:val="21"/>
                <w:szCs w:val="21"/>
                <w:highlight w:val="none"/>
                <w:lang w:val="en-US" w:eastAsia="zh-CN" w:bidi="ar-SA"/>
              </w:rPr>
              <w:t>投标文件内容应包括但不限于投标人营业执照（副本）或事业单位法人证书（副本）、法定代表人授权委托书、投标人基本情况介绍、项目报价、工作方案、业绩情况、主要业绩证明、项目团队构成、项目团队主要成员职业资格证书等。</w:t>
            </w:r>
          </w:p>
        </w:tc>
      </w:tr>
      <w:tr w14:paraId="591B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3" w:hRule="atLeast"/>
        </w:trPr>
        <w:tc>
          <w:tcPr>
            <w:tcW w:w="867" w:type="dxa"/>
            <w:vAlign w:val="center"/>
          </w:tcPr>
          <w:p w14:paraId="0FA9AF7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8</w:t>
            </w:r>
          </w:p>
        </w:tc>
        <w:tc>
          <w:tcPr>
            <w:tcW w:w="1512" w:type="dxa"/>
            <w:vAlign w:val="center"/>
          </w:tcPr>
          <w:p w14:paraId="5150A6C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w:t>
            </w:r>
          </w:p>
          <w:p w14:paraId="1EC663B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密封</w:t>
            </w:r>
          </w:p>
        </w:tc>
        <w:tc>
          <w:tcPr>
            <w:tcW w:w="7144" w:type="dxa"/>
            <w:vAlign w:val="center"/>
          </w:tcPr>
          <w:p w14:paraId="2708F48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5" w:name="_Toc478234277"/>
            <w:bookmarkStart w:id="26" w:name="_Toc477187783"/>
            <w:bookmarkStart w:id="27" w:name="_Toc477450771"/>
            <w:r>
              <w:rPr>
                <w:rFonts w:hint="default" w:ascii="Times New Roman" w:hAnsi="Times New Roman" w:eastAsia="方正仿宋_GB2312" w:cs="Times New Roman"/>
                <w:bCs/>
                <w:kern w:val="2"/>
                <w:sz w:val="21"/>
                <w:szCs w:val="21"/>
                <w:highlight w:val="none"/>
                <w:lang w:val="en-US" w:eastAsia="zh-CN" w:bidi="ar-SA"/>
              </w:rPr>
              <w:t>投标文件应装订成册装入大袋中密封，大袋密封套上写明如下内容：</w:t>
            </w:r>
            <w:bookmarkEnd w:id="25"/>
          </w:p>
          <w:p w14:paraId="30D1ABA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8" w:name="_Toc478234279"/>
            <w:r>
              <w:rPr>
                <w:rFonts w:hint="default" w:ascii="Times New Roman" w:hAnsi="Times New Roman" w:eastAsia="方正仿宋_GB2312" w:cs="Times New Roman"/>
                <w:bCs/>
                <w:kern w:val="2"/>
                <w:sz w:val="21"/>
                <w:szCs w:val="21"/>
                <w:highlight w:val="none"/>
                <w:lang w:val="en-US" w:eastAsia="zh-CN" w:bidi="ar-SA"/>
              </w:rPr>
              <w:t>投标人：投标人名称（加盖公章）</w:t>
            </w:r>
            <w:bookmarkEnd w:id="28"/>
          </w:p>
          <w:p w14:paraId="08368A2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9" w:name="_Toc478234280"/>
            <w:r>
              <w:rPr>
                <w:rFonts w:hint="default" w:ascii="Times New Roman" w:hAnsi="Times New Roman" w:eastAsia="方正仿宋_GB2312" w:cs="Times New Roman"/>
                <w:bCs/>
                <w:kern w:val="2"/>
                <w:sz w:val="21"/>
                <w:szCs w:val="21"/>
                <w:highlight w:val="none"/>
                <w:lang w:val="en-US" w:eastAsia="zh-CN" w:bidi="ar-SA"/>
              </w:rPr>
              <w:t>项目名称：</w:t>
            </w:r>
            <w:bookmarkEnd w:id="26"/>
            <w:bookmarkEnd w:id="27"/>
            <w:bookmarkEnd w:id="29"/>
            <w:r>
              <w:rPr>
                <w:rFonts w:hint="default" w:ascii="Times New Roman" w:hAnsi="Times New Roman" w:eastAsia="方正仿宋_GB2312" w:cs="Times New Roman"/>
                <w:bCs/>
                <w:sz w:val="21"/>
                <w:szCs w:val="21"/>
                <w:highlight w:val="none"/>
                <w:lang w:val="en-US" w:eastAsia="zh-CN"/>
              </w:rPr>
              <w:t>农投集团总部办公用房装修改造项目设计服务</w:t>
            </w:r>
          </w:p>
        </w:tc>
      </w:tr>
      <w:tr w14:paraId="3FA3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867" w:type="dxa"/>
            <w:vAlign w:val="center"/>
          </w:tcPr>
          <w:p w14:paraId="4C327F5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9</w:t>
            </w:r>
          </w:p>
        </w:tc>
        <w:tc>
          <w:tcPr>
            <w:tcW w:w="1512" w:type="dxa"/>
            <w:vAlign w:val="center"/>
          </w:tcPr>
          <w:p w14:paraId="3EF2888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评选方法</w:t>
            </w:r>
          </w:p>
        </w:tc>
        <w:tc>
          <w:tcPr>
            <w:tcW w:w="7144" w:type="dxa"/>
            <w:vAlign w:val="center"/>
          </w:tcPr>
          <w:p w14:paraId="7057ACEF">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采用综合评分法。</w:t>
            </w:r>
          </w:p>
          <w:p w14:paraId="57D3CFC5">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以总评分排名第1名者为中标单位，如出现并列第1名，以报价低者为中标单位。</w:t>
            </w:r>
          </w:p>
        </w:tc>
      </w:tr>
      <w:tr w14:paraId="31EC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14:paraId="135BC66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bookmarkStart w:id="30" w:name="_Toc478234298"/>
            <w:r>
              <w:rPr>
                <w:rFonts w:hint="default" w:ascii="Times New Roman" w:hAnsi="Times New Roman" w:eastAsia="方正仿宋_GB2312" w:cs="Times New Roman"/>
                <w:bCs/>
                <w:sz w:val="21"/>
                <w:szCs w:val="21"/>
                <w:highlight w:val="none"/>
                <w:lang w:val="en-US" w:eastAsia="zh-CN"/>
              </w:rPr>
              <w:t>10</w:t>
            </w:r>
          </w:p>
        </w:tc>
        <w:tc>
          <w:tcPr>
            <w:tcW w:w="1512" w:type="dxa"/>
            <w:vAlign w:val="center"/>
          </w:tcPr>
          <w:p w14:paraId="1763FCF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中标人变更</w:t>
            </w:r>
          </w:p>
        </w:tc>
        <w:tc>
          <w:tcPr>
            <w:tcW w:w="7144" w:type="dxa"/>
            <w:vAlign w:val="center"/>
          </w:tcPr>
          <w:p w14:paraId="78AE89D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出现下列情况之一，招标人可按照评分由高至低的顺序，确定评分排名下一位的投标人为中标人，也可重新开展评选工作：</w:t>
            </w:r>
          </w:p>
          <w:p w14:paraId="07CA62C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1.中标人拒绝与招标人签订合同的。</w:t>
            </w:r>
          </w:p>
          <w:p w14:paraId="5CBA8E3D">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2.签订合同后，中标人未按合同约定提供相关服务。</w:t>
            </w:r>
          </w:p>
        </w:tc>
      </w:tr>
      <w:tr w14:paraId="63EE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14:paraId="3BFA60D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11</w:t>
            </w:r>
          </w:p>
        </w:tc>
        <w:tc>
          <w:tcPr>
            <w:tcW w:w="1512" w:type="dxa"/>
            <w:vAlign w:val="center"/>
          </w:tcPr>
          <w:p w14:paraId="26A8E58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评选委员会</w:t>
            </w:r>
          </w:p>
        </w:tc>
        <w:tc>
          <w:tcPr>
            <w:tcW w:w="7144" w:type="dxa"/>
            <w:vAlign w:val="center"/>
          </w:tcPr>
          <w:p w14:paraId="15AE103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由采购人组建评选委员会。</w:t>
            </w:r>
          </w:p>
        </w:tc>
      </w:tr>
      <w:bookmarkEnd w:id="30"/>
    </w:tbl>
    <w:p w14:paraId="44A1CCE1">
      <w:pPr>
        <w:pStyle w:val="4"/>
        <w:keepNext/>
        <w:keepLines/>
        <w:pageBreakBefore w:val="0"/>
        <w:widowControl w:val="0"/>
        <w:numPr>
          <w:ilvl w:val="0"/>
          <w:numId w:val="3"/>
        </w:numPr>
        <w:kinsoku/>
        <w:wordWrap/>
        <w:overflowPunct/>
        <w:topLinePunct w:val="0"/>
        <w:autoSpaceDE w:val="0"/>
        <w:autoSpaceDN w:val="0"/>
        <w:bidi w:val="0"/>
        <w:adjustRightInd w:val="0"/>
        <w:snapToGrid/>
        <w:ind w:firstLine="640" w:firstLineChars="200"/>
        <w:jc w:val="both"/>
        <w:textAlignment w:val="auto"/>
        <w:rPr>
          <w:rFonts w:hint="default" w:ascii="Times New Roman" w:hAnsi="Times New Roman" w:eastAsia="黑体" w:cs="Times New Roman"/>
          <w:kern w:val="2"/>
          <w:sz w:val="32"/>
          <w:szCs w:val="32"/>
          <w:highlight w:val="none"/>
          <w:lang w:val="en-US" w:eastAsia="zh-CN" w:bidi="ar-SA"/>
        </w:rPr>
      </w:pPr>
      <w:bookmarkStart w:id="31" w:name="_Toc8223"/>
      <w:r>
        <w:rPr>
          <w:rFonts w:hint="default" w:ascii="Times New Roman" w:hAnsi="Times New Roman" w:eastAsia="黑体" w:cs="Times New Roman"/>
          <w:kern w:val="2"/>
          <w:sz w:val="32"/>
          <w:szCs w:val="32"/>
          <w:highlight w:val="none"/>
          <w:lang w:val="en-US" w:eastAsia="zh-CN" w:bidi="ar-SA"/>
        </w:rPr>
        <w:t>评分标准</w:t>
      </w:r>
      <w:bookmarkEnd w:id="31"/>
    </w:p>
    <w:tbl>
      <w:tblPr>
        <w:tblStyle w:val="11"/>
        <w:tblW w:w="952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3"/>
        <w:gridCol w:w="1428"/>
        <w:gridCol w:w="872"/>
        <w:gridCol w:w="5599"/>
        <w:gridCol w:w="911"/>
      </w:tblGrid>
      <w:tr w14:paraId="1A52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33B6AC08">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color w:val="auto"/>
                <w:kern w:val="2"/>
                <w:sz w:val="21"/>
                <w:szCs w:val="21"/>
                <w:highlight w:val="none"/>
              </w:rPr>
            </w:pPr>
            <w:r>
              <w:rPr>
                <w:rFonts w:hint="default" w:ascii="Times New Roman" w:hAnsi="Times New Roman" w:eastAsia="方正仿宋_GB2312" w:cs="Times New Roman"/>
                <w:b/>
                <w:bCs w:val="0"/>
                <w:color w:val="auto"/>
                <w:kern w:val="2"/>
                <w:sz w:val="21"/>
                <w:szCs w:val="21"/>
                <w:highlight w:val="none"/>
                <w:lang w:val="en-US" w:eastAsia="zh-CN" w:bidi="ar"/>
              </w:rPr>
              <w:t>序号</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55A91E52">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color w:val="auto"/>
                <w:kern w:val="2"/>
                <w:sz w:val="21"/>
                <w:szCs w:val="21"/>
                <w:highlight w:val="none"/>
              </w:rPr>
            </w:pPr>
            <w:r>
              <w:rPr>
                <w:rFonts w:hint="default" w:ascii="Times New Roman" w:hAnsi="Times New Roman" w:eastAsia="方正仿宋_GB2312" w:cs="Times New Roman"/>
                <w:b/>
                <w:bCs w:val="0"/>
                <w:color w:val="auto"/>
                <w:kern w:val="2"/>
                <w:sz w:val="21"/>
                <w:szCs w:val="21"/>
                <w:highlight w:val="none"/>
                <w:lang w:val="en-US" w:eastAsia="zh-CN" w:bidi="ar"/>
              </w:rPr>
              <w:t>评分因素</w:t>
            </w:r>
          </w:p>
          <w:p w14:paraId="12D4D164">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color w:val="auto"/>
                <w:kern w:val="2"/>
                <w:sz w:val="21"/>
                <w:szCs w:val="21"/>
                <w:highlight w:val="none"/>
              </w:rPr>
            </w:pPr>
            <w:r>
              <w:rPr>
                <w:rFonts w:hint="default" w:ascii="Times New Roman" w:hAnsi="Times New Roman" w:eastAsia="方正仿宋_GB2312" w:cs="Times New Roman"/>
                <w:b/>
                <w:bCs w:val="0"/>
                <w:color w:val="auto"/>
                <w:kern w:val="2"/>
                <w:sz w:val="21"/>
                <w:szCs w:val="21"/>
                <w:highlight w:val="none"/>
                <w:lang w:val="en-US" w:eastAsia="zh-CN" w:bidi="ar"/>
              </w:rPr>
              <w:t>及权值</w:t>
            </w:r>
          </w:p>
        </w:tc>
        <w:tc>
          <w:tcPr>
            <w:tcW w:w="872" w:type="dxa"/>
            <w:tcBorders>
              <w:top w:val="single" w:color="auto" w:sz="4" w:space="0"/>
              <w:left w:val="nil"/>
              <w:bottom w:val="single" w:color="auto" w:sz="4" w:space="0"/>
              <w:right w:val="single" w:color="auto" w:sz="4" w:space="0"/>
            </w:tcBorders>
            <w:shd w:val="clear" w:color="auto" w:fill="auto"/>
            <w:vAlign w:val="center"/>
          </w:tcPr>
          <w:p w14:paraId="042A40FE">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color w:val="auto"/>
                <w:kern w:val="2"/>
                <w:sz w:val="21"/>
                <w:szCs w:val="21"/>
                <w:highlight w:val="none"/>
              </w:rPr>
            </w:pPr>
            <w:r>
              <w:rPr>
                <w:rFonts w:hint="default" w:ascii="Times New Roman" w:hAnsi="Times New Roman" w:eastAsia="方正仿宋_GB2312" w:cs="Times New Roman"/>
                <w:b/>
                <w:bCs w:val="0"/>
                <w:color w:val="auto"/>
                <w:kern w:val="2"/>
                <w:sz w:val="21"/>
                <w:szCs w:val="21"/>
                <w:highlight w:val="none"/>
                <w:lang w:val="en-US" w:eastAsia="zh-CN" w:bidi="ar"/>
              </w:rPr>
              <w:t>分值（分）</w:t>
            </w:r>
          </w:p>
        </w:tc>
        <w:tc>
          <w:tcPr>
            <w:tcW w:w="5599" w:type="dxa"/>
            <w:tcBorders>
              <w:top w:val="single" w:color="auto" w:sz="4" w:space="0"/>
              <w:left w:val="nil"/>
              <w:bottom w:val="single" w:color="auto" w:sz="4" w:space="0"/>
              <w:right w:val="single" w:color="auto" w:sz="4" w:space="0"/>
            </w:tcBorders>
            <w:shd w:val="clear" w:color="auto" w:fill="auto"/>
            <w:vAlign w:val="center"/>
          </w:tcPr>
          <w:p w14:paraId="0BFB5545">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color w:val="auto"/>
                <w:kern w:val="2"/>
                <w:sz w:val="21"/>
                <w:szCs w:val="21"/>
                <w:highlight w:val="none"/>
              </w:rPr>
            </w:pPr>
            <w:r>
              <w:rPr>
                <w:rFonts w:hint="default" w:ascii="Times New Roman" w:hAnsi="Times New Roman" w:eastAsia="方正仿宋_GB2312" w:cs="Times New Roman"/>
                <w:b/>
                <w:bCs w:val="0"/>
                <w:color w:val="auto"/>
                <w:kern w:val="2"/>
                <w:sz w:val="21"/>
                <w:szCs w:val="21"/>
                <w:highlight w:val="none"/>
                <w:lang w:val="en-US" w:eastAsia="zh-CN" w:bidi="ar"/>
              </w:rPr>
              <w:t>评分标准</w:t>
            </w:r>
          </w:p>
        </w:tc>
        <w:tc>
          <w:tcPr>
            <w:tcW w:w="911" w:type="dxa"/>
            <w:tcBorders>
              <w:top w:val="single" w:color="auto" w:sz="4" w:space="0"/>
              <w:left w:val="nil"/>
              <w:bottom w:val="single" w:color="auto" w:sz="4" w:space="0"/>
              <w:right w:val="single" w:color="auto" w:sz="4" w:space="0"/>
            </w:tcBorders>
            <w:shd w:val="clear" w:color="auto" w:fill="auto"/>
            <w:vAlign w:val="center"/>
          </w:tcPr>
          <w:p w14:paraId="26C6C3C7">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方正仿宋_GB2312" w:cs="Times New Roman"/>
                <w:b/>
                <w:bCs w:val="0"/>
                <w:color w:val="auto"/>
                <w:kern w:val="2"/>
                <w:sz w:val="21"/>
                <w:szCs w:val="21"/>
                <w:highlight w:val="none"/>
              </w:rPr>
            </w:pPr>
            <w:r>
              <w:rPr>
                <w:rFonts w:hint="default" w:ascii="Times New Roman" w:hAnsi="Times New Roman" w:eastAsia="方正仿宋_GB2312" w:cs="Times New Roman"/>
                <w:b/>
                <w:bCs w:val="0"/>
                <w:color w:val="auto"/>
                <w:kern w:val="2"/>
                <w:sz w:val="21"/>
                <w:szCs w:val="21"/>
                <w:highlight w:val="none"/>
                <w:lang w:val="en-US" w:eastAsia="zh-CN" w:bidi="ar"/>
              </w:rPr>
              <w:t>说明</w:t>
            </w:r>
          </w:p>
        </w:tc>
      </w:tr>
      <w:tr w14:paraId="0959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6D685E94">
            <w:pPr>
              <w:keepNext w:val="0"/>
              <w:keepLines w:val="0"/>
              <w:widowControl w:val="0"/>
              <w:suppressLineNumbers w:val="0"/>
              <w:adjustRightInd w:val="0"/>
              <w:snapToGrid w:val="0"/>
              <w:spacing w:before="0" w:beforeAutospacing="0" w:after="0" w:afterAutospacing="0" w:line="600" w:lineRule="exact"/>
              <w:ind w:left="0" w:right="0" w:firstLine="210" w:firstLineChars="100"/>
              <w:jc w:val="center"/>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lang w:val="en-US" w:eastAsia="zh-CN" w:bidi="ar"/>
              </w:rPr>
              <w:t>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574020C1">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lang w:val="en-US" w:eastAsia="zh-CN" w:bidi="ar"/>
              </w:rPr>
              <w:t>技术（55%）</w:t>
            </w:r>
          </w:p>
        </w:tc>
        <w:tc>
          <w:tcPr>
            <w:tcW w:w="872" w:type="dxa"/>
            <w:tcBorders>
              <w:top w:val="single" w:color="auto" w:sz="4" w:space="0"/>
              <w:left w:val="nil"/>
              <w:bottom w:val="single" w:color="auto" w:sz="4" w:space="0"/>
              <w:right w:val="single" w:color="auto" w:sz="4" w:space="0"/>
            </w:tcBorders>
            <w:shd w:val="clear" w:color="auto" w:fill="auto"/>
            <w:vAlign w:val="center"/>
          </w:tcPr>
          <w:p w14:paraId="7D384940">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color w:val="auto"/>
                <w:kern w:val="2"/>
                <w:sz w:val="21"/>
                <w:szCs w:val="21"/>
                <w:highlight w:val="none"/>
                <w:lang w:val="en-US"/>
              </w:rPr>
            </w:pPr>
            <w:r>
              <w:rPr>
                <w:rFonts w:hint="default" w:ascii="Times New Roman" w:hAnsi="Times New Roman" w:eastAsia="方正仿宋_GB2312" w:cs="Times New Roman"/>
                <w:color w:val="auto"/>
                <w:kern w:val="2"/>
                <w:sz w:val="21"/>
                <w:szCs w:val="21"/>
                <w:highlight w:val="none"/>
                <w:lang w:val="en-US" w:eastAsia="zh-CN" w:bidi="ar"/>
              </w:rPr>
              <w:t>55</w:t>
            </w:r>
          </w:p>
        </w:tc>
        <w:tc>
          <w:tcPr>
            <w:tcW w:w="5599" w:type="dxa"/>
            <w:tcBorders>
              <w:top w:val="single" w:color="auto" w:sz="4" w:space="0"/>
              <w:left w:val="nil"/>
              <w:bottom w:val="single" w:color="auto" w:sz="4" w:space="0"/>
              <w:right w:val="single" w:color="auto" w:sz="4" w:space="0"/>
            </w:tcBorders>
            <w:shd w:val="clear" w:color="auto" w:fill="auto"/>
            <w:vAlign w:val="center"/>
          </w:tcPr>
          <w:p w14:paraId="43B74E2C">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rPr>
              <w:t>1、设计理念（0～15分）设计内容：设计理念、动线分析、功能分析、功能点位梳理。设计要求：从建筑条件出发，科学规划、合理布局，在达到功能要求。从流程、色彩感知、材质选择、空间体验的多角度考虑用人群的基本要求。整体设计依据充分，内容全面，构思清晰，富有创意，逻辑性强，可操作性强，满足国家及地方现行规定，满足比选文件要求。优得12分-15分，良得 9 分-12分（不含），一般得 6 分-9 分（不含），差得 0 分-6 分（不含）。</w:t>
            </w:r>
          </w:p>
          <w:p w14:paraId="310D494C">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rPr>
              <w:t>2、功能布局（0～15分）设计内容：功能分析图、交通流线分析图。设计要求：设计指标满足要求，功能分区明确，空间尺度舒适；人流动线顺畅、交通关系合理，各条动线交错合乎逻辑，无明显冲突，满足高效率办公的需求，同时满足消防等要求。优得12分-15分，良得 9 分-12分（不含），一般得 6 分-9 分（不含），差得 0 分-6 分（不含）。</w:t>
            </w:r>
          </w:p>
          <w:p w14:paraId="42E74FF5">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rPr>
              <w:t>3、效果表现（0～15分）设计内容：室内效果图，大厅、走道、卫生间、办公区域等空间效果图。设计要求：设计方案遵循美观大方的原则，融入本项目特色和文化内涵的同时，注重办公空间的实用性及体验感，设计效果同方案介绍相匹配，无前后矛盾。优得12分-15分，良得 9 分-12分（不含），一般得 6 分-9 分（不含），差得 0 分-6 分（不含）。</w:t>
            </w:r>
          </w:p>
          <w:p w14:paraId="655A3A2C">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rPr>
              <w:t>4、室内设计的前瞻性和智能化（0～10分）设计内容：各系统平面、空间预留。设计要求：各功能用房、配套用房、保障用房和各系统平面、空间预留考虑是否充分。公用工程设计与工艺、是否符合消防、环境、节能是否符合国家及地方规范要求,同时有效地控制造价确保方案经济性。优得8分-10分，良得 6分-8分（不含），一般得 4 分-6 分（不含），差得 0 分-4分（不含）。</w:t>
            </w:r>
          </w:p>
        </w:tc>
        <w:tc>
          <w:tcPr>
            <w:tcW w:w="911" w:type="dxa"/>
            <w:tcBorders>
              <w:top w:val="single" w:color="auto" w:sz="4" w:space="0"/>
              <w:left w:val="nil"/>
              <w:bottom w:val="single" w:color="auto" w:sz="4" w:space="0"/>
              <w:right w:val="single" w:color="auto" w:sz="4" w:space="0"/>
            </w:tcBorders>
            <w:shd w:val="clear" w:color="auto" w:fill="auto"/>
            <w:vAlign w:val="center"/>
          </w:tcPr>
          <w:p w14:paraId="2E8F1076">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color w:val="auto"/>
                <w:kern w:val="2"/>
                <w:sz w:val="21"/>
                <w:szCs w:val="21"/>
                <w:highlight w:val="none"/>
              </w:rPr>
            </w:pPr>
          </w:p>
        </w:tc>
      </w:tr>
      <w:tr w14:paraId="0956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79D74BE5">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lang w:val="en-US" w:eastAsia="zh-CN" w:bidi="ar"/>
              </w:rPr>
              <w:t>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469BC45B">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lang w:val="en-US" w:eastAsia="zh-CN" w:bidi="ar"/>
              </w:rPr>
              <w:t>商务（10%）</w:t>
            </w:r>
          </w:p>
        </w:tc>
        <w:tc>
          <w:tcPr>
            <w:tcW w:w="872" w:type="dxa"/>
            <w:tcBorders>
              <w:top w:val="single" w:color="auto" w:sz="4" w:space="0"/>
              <w:left w:val="nil"/>
              <w:bottom w:val="single" w:color="auto" w:sz="4" w:space="0"/>
              <w:right w:val="single" w:color="auto" w:sz="4" w:space="0"/>
            </w:tcBorders>
            <w:shd w:val="clear" w:color="auto" w:fill="auto"/>
            <w:vAlign w:val="center"/>
          </w:tcPr>
          <w:p w14:paraId="2C24203D">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lang w:val="en-US" w:eastAsia="zh-CN" w:bidi="ar"/>
              </w:rPr>
              <w:t>10</w:t>
            </w:r>
          </w:p>
        </w:tc>
        <w:tc>
          <w:tcPr>
            <w:tcW w:w="5599" w:type="dxa"/>
            <w:tcBorders>
              <w:top w:val="single" w:color="auto" w:sz="4" w:space="0"/>
              <w:left w:val="nil"/>
              <w:bottom w:val="single" w:color="auto" w:sz="4" w:space="0"/>
              <w:right w:val="single" w:color="auto" w:sz="4" w:space="0"/>
            </w:tcBorders>
            <w:shd w:val="clear" w:color="auto" w:fill="auto"/>
            <w:vAlign w:val="center"/>
          </w:tcPr>
          <w:p w14:paraId="1A741176">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val="0"/>
                <w:bCs/>
                <w:color w:val="auto"/>
                <w:kern w:val="2"/>
                <w:sz w:val="21"/>
                <w:szCs w:val="21"/>
                <w:highlight w:val="none"/>
                <w:lang w:val="en-US" w:eastAsia="zh-CN" w:bidi="ar"/>
              </w:rPr>
            </w:pPr>
            <w:r>
              <w:rPr>
                <w:rFonts w:hint="default" w:ascii="Times New Roman" w:hAnsi="Times New Roman" w:eastAsia="方正仿宋_GB2312" w:cs="Times New Roman"/>
                <w:b w:val="0"/>
                <w:bCs/>
                <w:color w:val="auto"/>
                <w:kern w:val="2"/>
                <w:sz w:val="21"/>
                <w:szCs w:val="21"/>
                <w:highlight w:val="none"/>
                <w:lang w:val="en-US" w:eastAsia="zh-CN" w:bidi="ar"/>
              </w:rPr>
              <w:t>至少</w:t>
            </w:r>
            <w:r>
              <w:rPr>
                <w:rFonts w:hint="eastAsia" w:ascii="Times New Roman" w:hAnsi="Times New Roman" w:eastAsia="方正仿宋_GB2312" w:cs="Times New Roman"/>
                <w:b w:val="0"/>
                <w:bCs/>
                <w:color w:val="auto"/>
                <w:kern w:val="2"/>
                <w:sz w:val="21"/>
                <w:szCs w:val="21"/>
                <w:highlight w:val="none"/>
                <w:lang w:val="en-US" w:eastAsia="zh-CN" w:bidi="ar"/>
              </w:rPr>
              <w:t>具有1个建筑面积不低于4000平方米的办公用房的装修装饰设计业绩</w:t>
            </w:r>
            <w:r>
              <w:rPr>
                <w:rFonts w:hint="default" w:ascii="Times New Roman" w:hAnsi="Times New Roman" w:eastAsia="方正仿宋_GB2312" w:cs="Times New Roman"/>
                <w:b w:val="0"/>
                <w:bCs/>
                <w:color w:val="auto"/>
                <w:kern w:val="2"/>
                <w:sz w:val="21"/>
                <w:szCs w:val="21"/>
                <w:highlight w:val="none"/>
                <w:lang w:val="en-US" w:eastAsia="zh-CN" w:bidi="ar"/>
              </w:rPr>
              <w:t>，每增加1个</w:t>
            </w:r>
            <w:r>
              <w:rPr>
                <w:rFonts w:hint="eastAsia" w:ascii="Times New Roman" w:hAnsi="Times New Roman" w:eastAsia="方正仿宋_GB2312" w:cs="Times New Roman"/>
                <w:b w:val="0"/>
                <w:bCs/>
                <w:color w:val="auto"/>
                <w:kern w:val="2"/>
                <w:sz w:val="21"/>
                <w:szCs w:val="21"/>
                <w:highlight w:val="none"/>
                <w:lang w:val="en-US" w:eastAsia="zh-CN" w:bidi="ar"/>
              </w:rPr>
              <w:t>业绩</w:t>
            </w:r>
            <w:r>
              <w:rPr>
                <w:rFonts w:hint="default" w:ascii="Times New Roman" w:hAnsi="Times New Roman" w:eastAsia="方正仿宋_GB2312" w:cs="Times New Roman"/>
                <w:b w:val="0"/>
                <w:bCs/>
                <w:color w:val="auto"/>
                <w:kern w:val="2"/>
                <w:sz w:val="21"/>
                <w:szCs w:val="21"/>
                <w:highlight w:val="none"/>
                <w:lang w:val="en-US" w:eastAsia="zh-CN" w:bidi="ar"/>
              </w:rPr>
              <w:t>（以签订合同为准），得2分</w:t>
            </w:r>
            <w:r>
              <w:rPr>
                <w:rFonts w:hint="eastAsia" w:ascii="Times New Roman" w:hAnsi="Times New Roman" w:eastAsia="方正仿宋_GB2312" w:cs="Times New Roman"/>
                <w:b w:val="0"/>
                <w:bCs/>
                <w:color w:val="auto"/>
                <w:kern w:val="2"/>
                <w:sz w:val="21"/>
                <w:szCs w:val="21"/>
                <w:highlight w:val="none"/>
                <w:lang w:val="en-US" w:eastAsia="zh-CN" w:bidi="ar"/>
              </w:rPr>
              <w:t>，</w:t>
            </w:r>
            <w:r>
              <w:rPr>
                <w:rFonts w:hint="default" w:ascii="Times New Roman" w:hAnsi="Times New Roman" w:eastAsia="方正仿宋_GB2312" w:cs="Times New Roman"/>
                <w:b w:val="0"/>
                <w:bCs/>
                <w:color w:val="auto"/>
                <w:kern w:val="2"/>
                <w:sz w:val="21"/>
                <w:szCs w:val="21"/>
                <w:highlight w:val="none"/>
                <w:lang w:val="en-US" w:eastAsia="zh-CN" w:bidi="ar"/>
              </w:rPr>
              <w:t>最高得10分。</w:t>
            </w:r>
          </w:p>
        </w:tc>
        <w:tc>
          <w:tcPr>
            <w:tcW w:w="911" w:type="dxa"/>
            <w:tcBorders>
              <w:top w:val="single" w:color="auto" w:sz="4" w:space="0"/>
              <w:left w:val="nil"/>
              <w:bottom w:val="single" w:color="auto" w:sz="4" w:space="0"/>
              <w:right w:val="single" w:color="auto" w:sz="4" w:space="0"/>
            </w:tcBorders>
            <w:shd w:val="clear" w:color="auto" w:fill="auto"/>
            <w:vAlign w:val="center"/>
          </w:tcPr>
          <w:p w14:paraId="4BC6F0B4">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color w:val="auto"/>
                <w:kern w:val="2"/>
                <w:sz w:val="21"/>
                <w:szCs w:val="21"/>
                <w:highlight w:val="none"/>
              </w:rPr>
            </w:pPr>
          </w:p>
        </w:tc>
      </w:tr>
      <w:tr w14:paraId="14ED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3BD283DD">
            <w:pPr>
              <w:keepNext w:val="0"/>
              <w:keepLines w:val="0"/>
              <w:widowControl w:val="0"/>
              <w:suppressLineNumbers w:val="0"/>
              <w:adjustRightInd w:val="0"/>
              <w:snapToGrid w:val="0"/>
              <w:spacing w:before="0" w:beforeAutospacing="0" w:after="0" w:afterAutospacing="0" w:line="600" w:lineRule="exact"/>
              <w:ind w:left="0" w:right="0" w:firstLine="210" w:firstLineChars="100"/>
              <w:jc w:val="center"/>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lang w:val="en-US" w:eastAsia="zh-CN" w:bidi="ar"/>
              </w:rPr>
              <w:t>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4E7D1E96">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lang w:val="en-US" w:eastAsia="zh-CN" w:bidi="ar"/>
              </w:rPr>
              <w:t>报价（35%）</w:t>
            </w:r>
          </w:p>
        </w:tc>
        <w:tc>
          <w:tcPr>
            <w:tcW w:w="872" w:type="dxa"/>
            <w:tcBorders>
              <w:top w:val="single" w:color="auto" w:sz="4" w:space="0"/>
              <w:left w:val="nil"/>
              <w:bottom w:val="single" w:color="auto" w:sz="4" w:space="0"/>
              <w:right w:val="single" w:color="auto" w:sz="4" w:space="0"/>
            </w:tcBorders>
            <w:shd w:val="clear" w:color="auto" w:fill="auto"/>
            <w:vAlign w:val="center"/>
          </w:tcPr>
          <w:p w14:paraId="608DE4D6">
            <w:pPr>
              <w:keepNext w:val="0"/>
              <w:keepLines w:val="0"/>
              <w:widowControl w:val="0"/>
              <w:suppressLineNumbers w:val="0"/>
              <w:adjustRightInd w:val="0"/>
              <w:snapToGrid w:val="0"/>
              <w:spacing w:before="0" w:beforeAutospacing="0" w:after="0" w:afterAutospacing="0" w:line="600" w:lineRule="exact"/>
              <w:ind w:left="0" w:right="0" w:firstLine="210" w:firstLineChars="10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lang w:val="en-US" w:eastAsia="zh-CN" w:bidi="ar"/>
              </w:rPr>
              <w:t>35</w:t>
            </w:r>
          </w:p>
        </w:tc>
        <w:tc>
          <w:tcPr>
            <w:tcW w:w="5599" w:type="dxa"/>
            <w:tcBorders>
              <w:top w:val="single" w:color="auto" w:sz="4" w:space="0"/>
              <w:left w:val="nil"/>
              <w:bottom w:val="single" w:color="auto" w:sz="4" w:space="0"/>
              <w:right w:val="single" w:color="auto" w:sz="4" w:space="0"/>
            </w:tcBorders>
            <w:shd w:val="clear" w:color="auto" w:fill="auto"/>
            <w:vAlign w:val="center"/>
          </w:tcPr>
          <w:p w14:paraId="300385B9">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val="0"/>
                <w:color w:val="auto"/>
                <w:kern w:val="2"/>
                <w:sz w:val="21"/>
                <w:szCs w:val="21"/>
                <w:highlight w:val="none"/>
              </w:rPr>
            </w:pPr>
            <w:r>
              <w:rPr>
                <w:rFonts w:hint="default" w:ascii="Times New Roman" w:hAnsi="Times New Roman" w:eastAsia="方正仿宋_GB2312" w:cs="Times New Roman"/>
                <w:b/>
                <w:bCs w:val="0"/>
                <w:color w:val="auto"/>
                <w:kern w:val="2"/>
                <w:sz w:val="21"/>
                <w:szCs w:val="21"/>
                <w:highlight w:val="none"/>
                <w:lang w:val="en-US" w:eastAsia="zh-CN" w:bidi="ar"/>
              </w:rPr>
              <w:t>1.评标基准价计算</w:t>
            </w:r>
          </w:p>
          <w:p w14:paraId="3DCD1F82">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val="0"/>
                <w:bCs/>
                <w:color w:val="auto"/>
                <w:kern w:val="2"/>
                <w:sz w:val="21"/>
                <w:szCs w:val="21"/>
                <w:highlight w:val="none"/>
              </w:rPr>
            </w:pPr>
            <w:r>
              <w:rPr>
                <w:rFonts w:hint="default" w:ascii="Times New Roman" w:hAnsi="Times New Roman" w:eastAsia="方正仿宋_GB2312" w:cs="Times New Roman"/>
                <w:b w:val="0"/>
                <w:bCs/>
                <w:color w:val="auto"/>
                <w:kern w:val="2"/>
                <w:sz w:val="21"/>
                <w:szCs w:val="21"/>
                <w:highlight w:val="none"/>
                <w:lang w:val="en-US" w:eastAsia="zh-CN" w:bidi="ar"/>
              </w:rPr>
              <w:t>所有通过初步评审的投标人的投标报价</w:t>
            </w:r>
            <w:r>
              <w:rPr>
                <w:rFonts w:hint="eastAsia" w:ascii="Times New Roman" w:hAnsi="Times New Roman" w:eastAsia="方正仿宋_GB2312" w:cs="Times New Roman"/>
                <w:b w:val="0"/>
                <w:bCs/>
                <w:color w:val="auto"/>
                <w:kern w:val="2"/>
                <w:sz w:val="21"/>
                <w:szCs w:val="21"/>
                <w:highlight w:val="none"/>
                <w:lang w:val="en-US" w:eastAsia="zh-CN" w:bidi="ar"/>
              </w:rPr>
              <w:t>（</w:t>
            </w:r>
            <w:r>
              <w:rPr>
                <w:rFonts w:hint="default" w:ascii="Times New Roman" w:hAnsi="Times New Roman" w:eastAsia="方正仿宋_GB2312" w:cs="Times New Roman"/>
                <w:b w:val="0"/>
                <w:bCs/>
                <w:color w:val="auto"/>
                <w:kern w:val="2"/>
                <w:sz w:val="21"/>
                <w:szCs w:val="21"/>
                <w:highlight w:val="none"/>
                <w:lang w:val="en-US" w:eastAsia="zh-CN" w:bidi="ar"/>
              </w:rPr>
              <w:t>或暂定投标报价</w:t>
            </w:r>
            <w:r>
              <w:rPr>
                <w:rFonts w:hint="eastAsia" w:ascii="Times New Roman" w:hAnsi="Times New Roman" w:eastAsia="方正仿宋_GB2312" w:cs="Times New Roman"/>
                <w:b w:val="0"/>
                <w:bCs/>
                <w:color w:val="auto"/>
                <w:kern w:val="2"/>
                <w:sz w:val="21"/>
                <w:szCs w:val="21"/>
                <w:highlight w:val="none"/>
                <w:lang w:val="en-US" w:eastAsia="zh-CN" w:bidi="ar"/>
              </w:rPr>
              <w:t>）</w:t>
            </w:r>
            <w:r>
              <w:rPr>
                <w:rFonts w:hint="default" w:ascii="Times New Roman" w:hAnsi="Times New Roman" w:eastAsia="方正仿宋_GB2312" w:cs="Times New Roman"/>
                <w:b w:val="0"/>
                <w:bCs/>
                <w:color w:val="auto"/>
                <w:kern w:val="2"/>
                <w:sz w:val="21"/>
                <w:szCs w:val="21"/>
                <w:highlight w:val="none"/>
                <w:lang w:val="en-US" w:eastAsia="zh-CN" w:bidi="ar"/>
              </w:rPr>
              <w:t>中去掉六分之一</w:t>
            </w:r>
            <w:r>
              <w:rPr>
                <w:rFonts w:hint="eastAsia" w:ascii="Times New Roman" w:hAnsi="Times New Roman" w:eastAsia="方正仿宋_GB2312" w:cs="Times New Roman"/>
                <w:b w:val="0"/>
                <w:bCs/>
                <w:color w:val="auto"/>
                <w:kern w:val="2"/>
                <w:sz w:val="21"/>
                <w:szCs w:val="21"/>
                <w:highlight w:val="none"/>
                <w:lang w:val="en-US" w:eastAsia="zh-CN" w:bidi="ar"/>
              </w:rPr>
              <w:t>（</w:t>
            </w:r>
            <w:r>
              <w:rPr>
                <w:rFonts w:hint="default" w:ascii="Times New Roman" w:hAnsi="Times New Roman" w:eastAsia="方正仿宋_GB2312" w:cs="Times New Roman"/>
                <w:b w:val="0"/>
                <w:bCs/>
                <w:color w:val="auto"/>
                <w:kern w:val="2"/>
                <w:sz w:val="21"/>
                <w:szCs w:val="21"/>
                <w:highlight w:val="none"/>
                <w:lang w:val="en-US" w:eastAsia="zh-CN" w:bidi="ar"/>
              </w:rPr>
              <w:t>不能除的按小数点前整数取整，不足六家报价则不去掉</w:t>
            </w:r>
            <w:r>
              <w:rPr>
                <w:rFonts w:hint="eastAsia" w:ascii="Times New Roman" w:hAnsi="Times New Roman" w:eastAsia="方正仿宋_GB2312" w:cs="Times New Roman"/>
                <w:b w:val="0"/>
                <w:bCs/>
                <w:color w:val="auto"/>
                <w:kern w:val="2"/>
                <w:sz w:val="21"/>
                <w:szCs w:val="21"/>
                <w:highlight w:val="none"/>
                <w:lang w:val="en-US" w:eastAsia="zh-CN" w:bidi="ar"/>
              </w:rPr>
              <w:t>）</w:t>
            </w:r>
            <w:r>
              <w:rPr>
                <w:rFonts w:hint="default" w:ascii="Times New Roman" w:hAnsi="Times New Roman" w:eastAsia="方正仿宋_GB2312" w:cs="Times New Roman"/>
                <w:b w:val="0"/>
                <w:bCs/>
                <w:color w:val="auto"/>
                <w:kern w:val="2"/>
                <w:sz w:val="21"/>
                <w:szCs w:val="21"/>
                <w:highlight w:val="none"/>
                <w:lang w:val="en-US" w:eastAsia="zh-CN" w:bidi="ar"/>
              </w:rPr>
              <w:t>的最低价和相同家数的最高价后计算出的算术平均值，即为本项目投标报价的评标基准价。</w:t>
            </w:r>
          </w:p>
          <w:p w14:paraId="6ED04DD5">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方正仿宋_GB2312" w:cs="Times New Roman"/>
                <w:b w:val="0"/>
                <w:bCs/>
                <w:color w:val="auto"/>
                <w:kern w:val="2"/>
                <w:sz w:val="21"/>
                <w:szCs w:val="21"/>
                <w:highlight w:val="none"/>
                <w:lang w:val="en-US" w:eastAsia="zh-CN" w:bidi="ar"/>
              </w:rPr>
              <w:t>评标基准价计算的最终结果保留两位小数，在评标基准价计算完成后在后续的评审中不得再对其做</w:t>
            </w:r>
            <w:r>
              <w:rPr>
                <w:rFonts w:hint="default" w:ascii="Times New Roman" w:hAnsi="Times New Roman" w:eastAsia="方正仿宋_GB2312" w:cs="Times New Roman"/>
                <w:color w:val="auto"/>
                <w:kern w:val="2"/>
                <w:sz w:val="21"/>
                <w:szCs w:val="21"/>
                <w:highlight w:val="none"/>
                <w:lang w:val="en-US" w:eastAsia="zh-CN" w:bidi="ar"/>
              </w:rPr>
              <w:t>出调整</w:t>
            </w:r>
            <w:r>
              <w:rPr>
                <w:rFonts w:hint="default" w:ascii="Times New Roman" w:hAnsi="Times New Roman" w:eastAsia="宋体" w:cs="Times New Roman"/>
                <w:color w:val="auto"/>
                <w:kern w:val="2"/>
                <w:sz w:val="21"/>
                <w:szCs w:val="21"/>
                <w:highlight w:val="none"/>
                <w:lang w:val="en-US" w:eastAsia="zh-CN" w:bidi="ar"/>
              </w:rPr>
              <w:t>。</w:t>
            </w:r>
          </w:p>
          <w:p w14:paraId="5F7ACF2A">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val="0"/>
                <w:color w:val="auto"/>
                <w:kern w:val="2"/>
                <w:sz w:val="21"/>
                <w:szCs w:val="21"/>
                <w:highlight w:val="none"/>
              </w:rPr>
            </w:pPr>
            <w:r>
              <w:rPr>
                <w:rFonts w:hint="default" w:ascii="Times New Roman" w:hAnsi="Times New Roman" w:eastAsia="方正仿宋_GB2312" w:cs="Times New Roman"/>
                <w:b/>
                <w:bCs w:val="0"/>
                <w:color w:val="auto"/>
                <w:kern w:val="2"/>
                <w:sz w:val="21"/>
                <w:szCs w:val="21"/>
                <w:highlight w:val="none"/>
                <w:lang w:val="en-US" w:eastAsia="zh-CN" w:bidi="ar"/>
              </w:rPr>
              <w:t>2.投标报价</w:t>
            </w:r>
          </w:p>
          <w:p w14:paraId="4572EB15">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b w:val="0"/>
                <w:bCs/>
                <w:kern w:val="2"/>
                <w:sz w:val="21"/>
                <w:szCs w:val="21"/>
                <w:highlight w:val="none"/>
                <w:lang w:val="en-US" w:eastAsia="zh-CN" w:bidi="ar"/>
              </w:rPr>
              <w:t>所有通过初步评审合格的投标人，投标报价与评标基准价相比，每增加 1%扣 0.2 分，每减少 1%扣·0.1·分，扣完为止。</w:t>
            </w:r>
          </w:p>
        </w:tc>
        <w:tc>
          <w:tcPr>
            <w:tcW w:w="911" w:type="dxa"/>
            <w:tcBorders>
              <w:top w:val="single" w:color="auto" w:sz="4" w:space="0"/>
              <w:left w:val="nil"/>
              <w:bottom w:val="single" w:color="auto" w:sz="4" w:space="0"/>
              <w:right w:val="single" w:color="auto" w:sz="4" w:space="0"/>
            </w:tcBorders>
            <w:shd w:val="clear" w:color="auto" w:fill="auto"/>
            <w:vAlign w:val="center"/>
          </w:tcPr>
          <w:p w14:paraId="4DCC92EB">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color w:val="auto"/>
                <w:kern w:val="2"/>
                <w:sz w:val="21"/>
                <w:szCs w:val="21"/>
                <w:highlight w:val="none"/>
              </w:rPr>
            </w:pPr>
          </w:p>
        </w:tc>
      </w:tr>
    </w:tbl>
    <w:p w14:paraId="76008F6C">
      <w:pPr>
        <w:rPr>
          <w:rFonts w:hint="default" w:ascii="Times New Roman" w:hAnsi="Times New Roman" w:eastAsia="方正小标宋_GBK" w:cs="Times New Roman"/>
          <w:kern w:val="2"/>
          <w:sz w:val="44"/>
          <w:szCs w:val="44"/>
          <w:highlight w:val="none"/>
          <w:lang w:val="en-US" w:eastAsia="zh-CN" w:bidi="ar-SA"/>
        </w:rPr>
      </w:pPr>
      <w:bookmarkStart w:id="32" w:name="_Toc28832"/>
      <w:r>
        <w:rPr>
          <w:rFonts w:hint="default" w:ascii="Times New Roman" w:hAnsi="Times New Roman" w:eastAsia="方正小标宋_GBK" w:cs="Times New Roman"/>
          <w:kern w:val="2"/>
          <w:sz w:val="44"/>
          <w:szCs w:val="44"/>
          <w:highlight w:val="none"/>
          <w:lang w:val="en-US" w:eastAsia="zh-CN" w:bidi="ar-SA"/>
        </w:rPr>
        <w:br w:type="page"/>
      </w:r>
    </w:p>
    <w:p w14:paraId="0355BCF3">
      <w:pPr>
        <w:pStyle w:val="4"/>
        <w:numPr>
          <w:ilvl w:val="0"/>
          <w:numId w:val="0"/>
        </w:numPr>
        <w:spacing w:line="594" w:lineRule="exact"/>
        <w:jc w:val="center"/>
        <w:rPr>
          <w:rFonts w:hint="default" w:ascii="Times New Roman" w:hAnsi="Times New Roman" w:eastAsia="方正小标宋_GBK" w:cs="Times New Roman"/>
          <w:kern w:val="2"/>
          <w:sz w:val="44"/>
          <w:szCs w:val="44"/>
          <w:highlight w:val="none"/>
          <w:lang w:val="en-US" w:eastAsia="zh-CN" w:bidi="ar-SA"/>
        </w:rPr>
      </w:pPr>
      <w:r>
        <w:rPr>
          <w:rFonts w:hint="default" w:ascii="Times New Roman" w:hAnsi="Times New Roman" w:eastAsia="方正小标宋_GBK" w:cs="Times New Roman"/>
          <w:kern w:val="2"/>
          <w:sz w:val="44"/>
          <w:szCs w:val="44"/>
          <w:highlight w:val="none"/>
          <w:lang w:val="en-US" w:eastAsia="zh-CN" w:bidi="ar-SA"/>
        </w:rPr>
        <w:t>第</w:t>
      </w:r>
      <w:r>
        <w:rPr>
          <w:rFonts w:hint="eastAsia" w:ascii="Times New Roman" w:hAnsi="Times New Roman" w:cs="Times New Roman"/>
          <w:kern w:val="2"/>
          <w:sz w:val="44"/>
          <w:szCs w:val="44"/>
          <w:highlight w:val="none"/>
          <w:lang w:val="en-US" w:eastAsia="zh-CN" w:bidi="ar-SA"/>
        </w:rPr>
        <w:t>三</w:t>
      </w:r>
      <w:r>
        <w:rPr>
          <w:rFonts w:hint="default" w:ascii="Times New Roman" w:hAnsi="Times New Roman" w:eastAsia="方正小标宋_GBK" w:cs="Times New Roman"/>
          <w:kern w:val="2"/>
          <w:sz w:val="44"/>
          <w:szCs w:val="44"/>
          <w:highlight w:val="none"/>
          <w:lang w:val="en-US" w:eastAsia="zh-CN" w:bidi="ar-SA"/>
        </w:rPr>
        <w:t>章 比选文件格式</w:t>
      </w:r>
      <w:bookmarkEnd w:id="32"/>
    </w:p>
    <w:p w14:paraId="14111E5D">
      <w:pPr>
        <w:pStyle w:val="18"/>
        <w:spacing w:line="594" w:lineRule="exact"/>
        <w:rPr>
          <w:rFonts w:hint="default" w:ascii="Times New Roman" w:hAnsi="Times New Roman" w:cs="Times New Roman"/>
          <w:highlight w:val="none"/>
        </w:rPr>
      </w:pPr>
    </w:p>
    <w:p w14:paraId="7E368371">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b w:val="0"/>
          <w:bCs w:val="0"/>
          <w:color w:val="000000"/>
          <w:sz w:val="32"/>
          <w:szCs w:val="32"/>
          <w:highlight w:val="none"/>
          <w:lang w:val="en-US"/>
        </w:rPr>
      </w:pPr>
      <w:r>
        <w:rPr>
          <w:rFonts w:hint="default" w:ascii="Times New Roman" w:hAnsi="Times New Roman" w:eastAsia="方正黑体_GBK" w:cs="Times New Roman"/>
          <w:b w:val="0"/>
          <w:bCs w:val="0"/>
          <w:color w:val="000000"/>
          <w:sz w:val="32"/>
          <w:szCs w:val="32"/>
          <w:highlight w:val="none"/>
          <w:lang w:val="en-US" w:eastAsia="zh-CN"/>
        </w:rPr>
        <w:t>一、项目报价书（格式）</w:t>
      </w:r>
    </w:p>
    <w:p w14:paraId="6451851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bCs w:val="0"/>
          <w:color w:val="000000"/>
          <w:sz w:val="32"/>
          <w:szCs w:val="32"/>
          <w:highlight w:val="none"/>
          <w:lang w:val="en-US" w:eastAsia="zh-CN"/>
        </w:rPr>
      </w:pPr>
      <w:r>
        <w:rPr>
          <w:rFonts w:hint="default" w:ascii="Times New Roman" w:hAnsi="Times New Roman" w:eastAsia="方正黑体_GBK" w:cs="Times New Roman"/>
          <w:b w:val="0"/>
          <w:bCs w:val="0"/>
          <w:color w:val="000000"/>
          <w:sz w:val="32"/>
          <w:szCs w:val="32"/>
          <w:highlight w:val="none"/>
          <w:lang w:val="en-US" w:eastAsia="zh-CN"/>
        </w:rPr>
        <w:t>二</w:t>
      </w:r>
      <w:r>
        <w:rPr>
          <w:rFonts w:hint="default" w:ascii="Times New Roman" w:hAnsi="Times New Roman" w:eastAsia="方正黑体_GBK" w:cs="Times New Roman"/>
          <w:b w:val="0"/>
          <w:bCs w:val="0"/>
          <w:color w:val="000000"/>
          <w:sz w:val="32"/>
          <w:szCs w:val="32"/>
          <w:highlight w:val="none"/>
        </w:rPr>
        <w:t>、</w:t>
      </w:r>
      <w:r>
        <w:rPr>
          <w:rFonts w:hint="default" w:ascii="Times New Roman" w:hAnsi="Times New Roman" w:eastAsia="方正黑体_GBK" w:cs="Times New Roman"/>
          <w:b w:val="0"/>
          <w:bCs w:val="0"/>
          <w:color w:val="000000"/>
          <w:sz w:val="32"/>
          <w:szCs w:val="32"/>
          <w:highlight w:val="none"/>
          <w:lang w:val="en-US" w:eastAsia="zh-CN"/>
        </w:rPr>
        <w:t>技术部分</w:t>
      </w:r>
    </w:p>
    <w:p w14:paraId="474D177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bCs w:val="0"/>
          <w:color w:val="000000"/>
          <w:sz w:val="32"/>
          <w:szCs w:val="32"/>
          <w:highlight w:val="none"/>
          <w:lang w:val="en-US" w:eastAsia="zh-CN"/>
        </w:rPr>
      </w:pPr>
      <w:r>
        <w:rPr>
          <w:rFonts w:hint="default" w:ascii="Times New Roman" w:hAnsi="Times New Roman" w:eastAsia="方正黑体_GBK" w:cs="Times New Roman"/>
          <w:b w:val="0"/>
          <w:bCs w:val="0"/>
          <w:color w:val="000000"/>
          <w:sz w:val="32"/>
          <w:szCs w:val="32"/>
          <w:highlight w:val="none"/>
          <w:lang w:val="en-US" w:eastAsia="zh-CN"/>
        </w:rPr>
        <w:t>三</w:t>
      </w:r>
      <w:r>
        <w:rPr>
          <w:rFonts w:hint="default" w:ascii="Times New Roman" w:hAnsi="Times New Roman" w:eastAsia="方正黑体_GBK" w:cs="Times New Roman"/>
          <w:b w:val="0"/>
          <w:bCs w:val="0"/>
          <w:color w:val="000000"/>
          <w:sz w:val="32"/>
          <w:szCs w:val="32"/>
          <w:highlight w:val="none"/>
        </w:rPr>
        <w:t>、商务</w:t>
      </w:r>
      <w:r>
        <w:rPr>
          <w:rFonts w:hint="default" w:ascii="Times New Roman" w:hAnsi="Times New Roman" w:eastAsia="方正黑体_GBK" w:cs="Times New Roman"/>
          <w:b w:val="0"/>
          <w:bCs w:val="0"/>
          <w:color w:val="000000"/>
          <w:sz w:val="32"/>
          <w:szCs w:val="32"/>
          <w:highlight w:val="none"/>
          <w:lang w:val="en-US" w:eastAsia="zh-CN"/>
        </w:rPr>
        <w:t>部分</w:t>
      </w:r>
    </w:p>
    <w:p w14:paraId="728E53E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b w:val="0"/>
          <w:bCs w:val="0"/>
          <w:color w:val="000000"/>
          <w:sz w:val="32"/>
          <w:szCs w:val="32"/>
          <w:highlight w:val="none"/>
          <w:lang w:val="en-US" w:eastAsia="zh-CN"/>
        </w:rPr>
      </w:pPr>
      <w:r>
        <w:rPr>
          <w:rFonts w:hint="default" w:ascii="Times New Roman" w:hAnsi="Times New Roman" w:eastAsia="方正黑体_GBK" w:cs="Times New Roman"/>
          <w:b w:val="0"/>
          <w:bCs w:val="0"/>
          <w:color w:val="000000"/>
          <w:sz w:val="32"/>
          <w:szCs w:val="32"/>
          <w:highlight w:val="none"/>
          <w:lang w:val="en-US" w:eastAsia="zh-CN"/>
        </w:rPr>
        <w:t>四</w:t>
      </w:r>
      <w:r>
        <w:rPr>
          <w:rFonts w:hint="default" w:ascii="Times New Roman" w:hAnsi="Times New Roman" w:eastAsia="方正黑体_GBK" w:cs="Times New Roman"/>
          <w:b w:val="0"/>
          <w:bCs w:val="0"/>
          <w:color w:val="000000"/>
          <w:sz w:val="32"/>
          <w:szCs w:val="32"/>
          <w:highlight w:val="none"/>
        </w:rPr>
        <w:t>、资格</w:t>
      </w:r>
      <w:r>
        <w:rPr>
          <w:rFonts w:hint="default" w:ascii="Times New Roman" w:hAnsi="Times New Roman" w:eastAsia="方正黑体_GBK" w:cs="Times New Roman"/>
          <w:b w:val="0"/>
          <w:bCs w:val="0"/>
          <w:color w:val="000000"/>
          <w:sz w:val="32"/>
          <w:szCs w:val="32"/>
          <w:highlight w:val="none"/>
          <w:lang w:val="en-US" w:eastAsia="zh-CN"/>
        </w:rPr>
        <w:t>条件</w:t>
      </w:r>
    </w:p>
    <w:p w14:paraId="5516E56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highlight w:val="none"/>
        </w:rPr>
      </w:pPr>
      <w:r>
        <w:rPr>
          <w:rFonts w:hint="default" w:ascii="Times New Roman" w:hAnsi="Times New Roman" w:eastAsia="方正仿宋_GB2312" w:cs="Times New Roman"/>
          <w:color w:val="000000"/>
          <w:sz w:val="32"/>
          <w:szCs w:val="32"/>
          <w:highlight w:val="none"/>
        </w:rPr>
        <w:t>（一）营业执照（副本）复印件</w:t>
      </w:r>
    </w:p>
    <w:p w14:paraId="08ECE2C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highlight w:val="none"/>
        </w:rPr>
      </w:pPr>
      <w:r>
        <w:rPr>
          <w:rFonts w:hint="default" w:ascii="Times New Roman" w:hAnsi="Times New Roman" w:eastAsia="方正仿宋_GB2312" w:cs="Times New Roman"/>
          <w:color w:val="000000"/>
          <w:sz w:val="32"/>
          <w:szCs w:val="32"/>
          <w:highlight w:val="none"/>
        </w:rPr>
        <w:t>（二）法定代表人或分支机构负责人身份证明书</w:t>
      </w:r>
    </w:p>
    <w:p w14:paraId="3F763F0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highlight w:val="none"/>
        </w:rPr>
      </w:pPr>
      <w:r>
        <w:rPr>
          <w:rFonts w:hint="default" w:ascii="Times New Roman" w:hAnsi="Times New Roman" w:eastAsia="方正仿宋_GB2312" w:cs="Times New Roman"/>
          <w:color w:val="000000"/>
          <w:sz w:val="32"/>
          <w:szCs w:val="32"/>
          <w:highlight w:val="none"/>
        </w:rPr>
        <w:t>（三）法定代表人或分支机构负责人授权委托书（格式）</w:t>
      </w:r>
    </w:p>
    <w:p w14:paraId="6AC1FA5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highlight w:val="none"/>
        </w:rPr>
      </w:pPr>
      <w:r>
        <w:rPr>
          <w:rFonts w:hint="default" w:ascii="Times New Roman" w:hAnsi="Times New Roman" w:eastAsia="方正仿宋_GB2312" w:cs="Times New Roman"/>
          <w:color w:val="000000"/>
          <w:sz w:val="32"/>
          <w:szCs w:val="32"/>
          <w:highlight w:val="none"/>
        </w:rPr>
        <w:t>（四）</w:t>
      </w:r>
      <w:r>
        <w:rPr>
          <w:rFonts w:hint="default" w:ascii="Times New Roman" w:hAnsi="Times New Roman" w:eastAsia="方正仿宋_GB2312" w:cs="Times New Roman"/>
          <w:color w:val="000000"/>
          <w:sz w:val="32"/>
          <w:szCs w:val="32"/>
          <w:highlight w:val="none"/>
          <w:lang w:val="en-US" w:eastAsia="zh-CN"/>
        </w:rPr>
        <w:t>行业</w:t>
      </w:r>
      <w:r>
        <w:rPr>
          <w:rFonts w:hint="default" w:ascii="Times New Roman" w:hAnsi="Times New Roman" w:eastAsia="方正仿宋_GB2312" w:cs="Times New Roman"/>
          <w:color w:val="000000"/>
          <w:sz w:val="32"/>
          <w:szCs w:val="32"/>
          <w:highlight w:val="none"/>
        </w:rPr>
        <w:t>资格条件证书或证明文件</w:t>
      </w:r>
    </w:p>
    <w:p w14:paraId="019F261B">
      <w:pPr>
        <w:rPr>
          <w:rFonts w:hint="default" w:ascii="Times New Roman" w:hAnsi="Times New Roman" w:eastAsia="方正仿宋_GB2312" w:cs="Times New Roman"/>
          <w:sz w:val="32"/>
          <w:szCs w:val="32"/>
          <w:highlight w:val="none"/>
          <w:lang w:val="en-US" w:eastAsia="zh-CN"/>
        </w:rPr>
      </w:pPr>
      <w:bookmarkStart w:id="33" w:name="_Toc6881"/>
      <w:r>
        <w:rPr>
          <w:rFonts w:hint="default" w:ascii="Times New Roman" w:hAnsi="Times New Roman" w:eastAsia="方正仿宋_GB2312" w:cs="Times New Roman"/>
          <w:sz w:val="32"/>
          <w:szCs w:val="32"/>
          <w:highlight w:val="none"/>
          <w:lang w:val="en-US" w:eastAsia="zh-CN"/>
        </w:rPr>
        <w:br w:type="page"/>
      </w:r>
    </w:p>
    <w:p w14:paraId="42E601BB">
      <w:pPr>
        <w:tabs>
          <w:tab w:val="left" w:pos="6300"/>
        </w:tabs>
        <w:snapToGrid w:val="0"/>
        <w:spacing w:line="595" w:lineRule="exact"/>
        <w:outlineLvl w:val="0"/>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附件1：</w:t>
      </w:r>
      <w:bookmarkEnd w:id="33"/>
    </w:p>
    <w:p w14:paraId="597487BF">
      <w:pPr>
        <w:spacing w:line="595" w:lineRule="exact"/>
        <w:jc w:val="center"/>
        <w:rPr>
          <w:rFonts w:hint="default" w:ascii="Times New Roman" w:hAnsi="Times New Roman" w:eastAsia="方正小标宋_GBK" w:cs="Times New Roman"/>
          <w:b/>
          <w:bCs/>
          <w:sz w:val="44"/>
          <w:szCs w:val="44"/>
          <w:highlight w:val="none"/>
        </w:rPr>
      </w:pPr>
      <w:r>
        <w:rPr>
          <w:rFonts w:hint="default" w:ascii="Times New Roman" w:hAnsi="Times New Roman" w:eastAsia="方正小标宋_GBK" w:cs="Times New Roman"/>
          <w:b/>
          <w:bCs/>
          <w:sz w:val="44"/>
          <w:szCs w:val="44"/>
          <w:highlight w:val="none"/>
        </w:rPr>
        <w:t>项目报价书</w:t>
      </w:r>
    </w:p>
    <w:p w14:paraId="62068CD4">
      <w:pPr>
        <w:spacing w:line="595" w:lineRule="exact"/>
        <w:rPr>
          <w:rFonts w:hint="default" w:ascii="Times New Roman" w:hAnsi="Times New Roman" w:eastAsia="方正仿宋_GB2312" w:cs="Times New Roman"/>
          <w:sz w:val="32"/>
          <w:szCs w:val="32"/>
          <w:highlight w:val="none"/>
        </w:rPr>
      </w:pPr>
    </w:p>
    <w:p w14:paraId="416C94F1">
      <w:pPr>
        <w:tabs>
          <w:tab w:val="left" w:pos="6300"/>
        </w:tabs>
        <w:snapToGrid w:val="0"/>
        <w:spacing w:line="595" w:lineRule="exact"/>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lang w:val="en-US" w:eastAsia="zh-CN"/>
        </w:rPr>
        <w:t>重庆市农业投资集团有限</w:t>
      </w:r>
      <w:r>
        <w:rPr>
          <w:rFonts w:hint="default" w:ascii="Times New Roman" w:hAnsi="Times New Roman" w:eastAsia="方正仿宋_GB2312" w:cs="Times New Roman"/>
          <w:sz w:val="32"/>
          <w:szCs w:val="32"/>
          <w:highlight w:val="none"/>
        </w:rPr>
        <w:t>公司：</w:t>
      </w:r>
    </w:p>
    <w:p w14:paraId="0C69B9E3">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我方详细研究了贵公司比选邀请文件的内容，愿意按照比选文件中的一切要求，提供本项目服务，并保证比选报价已包括了按质按时完成比选文件描述的所有内容及服务，项目服务报价为人民币大写：   元；人民币小写：    元。</w:t>
      </w:r>
    </w:p>
    <w:p w14:paraId="1473C186">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p>
    <w:p w14:paraId="092B4FDB">
      <w:pPr>
        <w:tabs>
          <w:tab w:val="left" w:pos="6300"/>
        </w:tabs>
        <w:snapToGrid w:val="0"/>
        <w:spacing w:line="595" w:lineRule="exact"/>
        <w:ind w:firstLine="6400" w:firstLineChars="2000"/>
        <w:rPr>
          <w:rFonts w:hint="default" w:ascii="Times New Roman" w:hAnsi="Times New Roman" w:eastAsia="方正仿宋_GB2312" w:cs="Times New Roman"/>
          <w:sz w:val="32"/>
          <w:szCs w:val="32"/>
          <w:highlight w:val="none"/>
        </w:rPr>
      </w:pPr>
    </w:p>
    <w:p w14:paraId="2020827D">
      <w:pPr>
        <w:tabs>
          <w:tab w:val="left" w:pos="6300"/>
        </w:tabs>
        <w:snapToGrid w:val="0"/>
        <w:spacing w:line="595" w:lineRule="exact"/>
        <w:ind w:firstLine="4480" w:firstLineChars="14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投标人（公章）：</w:t>
      </w:r>
    </w:p>
    <w:p w14:paraId="6A61F361">
      <w:pPr>
        <w:rPr>
          <w:rFonts w:hint="default" w:ascii="Times New Roman" w:hAnsi="Times New Roman" w:eastAsia="方正仿宋_GB2312" w:cs="Times New Roman"/>
          <w:sz w:val="32"/>
          <w:szCs w:val="32"/>
          <w:highlight w:val="none"/>
          <w:lang w:val="en-US" w:eastAsia="zh-CN"/>
        </w:rPr>
      </w:pPr>
      <w:bookmarkStart w:id="34" w:name="_Toc28739"/>
      <w:r>
        <w:rPr>
          <w:rFonts w:hint="default" w:ascii="Times New Roman" w:hAnsi="Times New Roman" w:eastAsia="方正仿宋_GB2312" w:cs="Times New Roman"/>
          <w:sz w:val="32"/>
          <w:szCs w:val="32"/>
          <w:highlight w:val="none"/>
          <w:lang w:val="en-US" w:eastAsia="zh-CN"/>
        </w:rPr>
        <w:br w:type="page"/>
      </w:r>
    </w:p>
    <w:p w14:paraId="56D34006">
      <w:pPr>
        <w:tabs>
          <w:tab w:val="left" w:pos="6300"/>
        </w:tabs>
        <w:snapToGrid w:val="0"/>
        <w:spacing w:line="595" w:lineRule="exact"/>
        <w:outlineLvl w:val="0"/>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附件2：</w:t>
      </w:r>
      <w:bookmarkEnd w:id="34"/>
    </w:p>
    <w:p w14:paraId="4AAE0582">
      <w:pPr>
        <w:spacing w:line="595" w:lineRule="exact"/>
        <w:jc w:val="center"/>
        <w:rPr>
          <w:rFonts w:hint="default" w:ascii="Times New Roman" w:hAnsi="Times New Roman" w:eastAsia="方正小标宋_GBK" w:cs="Times New Roman"/>
          <w:b/>
          <w:bCs/>
          <w:sz w:val="44"/>
          <w:szCs w:val="44"/>
          <w:highlight w:val="none"/>
        </w:rPr>
      </w:pPr>
      <w:r>
        <w:rPr>
          <w:rFonts w:hint="default" w:ascii="Times New Roman" w:hAnsi="Times New Roman" w:eastAsia="方正小标宋_GBK" w:cs="Times New Roman"/>
          <w:b/>
          <w:bCs/>
          <w:sz w:val="44"/>
          <w:szCs w:val="44"/>
          <w:highlight w:val="none"/>
        </w:rPr>
        <w:t>法定代表人授权委托书</w:t>
      </w:r>
    </w:p>
    <w:p w14:paraId="4D6356EE">
      <w:pPr>
        <w:spacing w:line="595" w:lineRule="exact"/>
        <w:jc w:val="center"/>
        <w:rPr>
          <w:rFonts w:hint="default" w:ascii="Times New Roman" w:hAnsi="Times New Roman" w:eastAsia="方正黑体_GBK" w:cs="Times New Roman"/>
          <w:sz w:val="32"/>
          <w:szCs w:val="32"/>
          <w:highlight w:val="none"/>
        </w:rPr>
      </w:pPr>
    </w:p>
    <w:p w14:paraId="4F62B102">
      <w:pPr>
        <w:tabs>
          <w:tab w:val="left" w:pos="6300"/>
        </w:tabs>
        <w:snapToGrid w:val="0"/>
        <w:spacing w:line="595" w:lineRule="exact"/>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lang w:val="en-US" w:eastAsia="zh-CN"/>
        </w:rPr>
        <w:t>重庆市农业投资集团有限</w:t>
      </w:r>
      <w:r>
        <w:rPr>
          <w:rFonts w:hint="default" w:ascii="Times New Roman" w:hAnsi="Times New Roman" w:eastAsia="方正仿宋_GB2312" w:cs="Times New Roman"/>
          <w:sz w:val="32"/>
          <w:szCs w:val="32"/>
          <w:highlight w:val="none"/>
        </w:rPr>
        <w:t>公司：</w:t>
      </w:r>
    </w:p>
    <w:p w14:paraId="66AB1005">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本授权书声明：我____（姓名）系_____________（投标单位名称）的法定代表人，特授权____（姓名） 身份证号___________代表我单位全权办理</w:t>
      </w:r>
      <w:r>
        <w:rPr>
          <w:rFonts w:hint="default" w:ascii="Times New Roman" w:hAnsi="Times New Roman" w:eastAsia="方正仿宋_GB2312" w:cs="Times New Roman"/>
          <w:sz w:val="32"/>
          <w:szCs w:val="32"/>
          <w:highlight w:val="none"/>
          <w:lang w:val="en-US" w:eastAsia="zh-CN"/>
        </w:rPr>
        <w:t>农投集团总部办公用房装修改造项目设计服务</w:t>
      </w:r>
      <w:r>
        <w:rPr>
          <w:rFonts w:hint="default" w:ascii="Times New Roman" w:hAnsi="Times New Roman" w:eastAsia="方正仿宋_GB2312" w:cs="Times New Roman"/>
          <w:sz w:val="32"/>
          <w:szCs w:val="32"/>
          <w:highlight w:val="none"/>
        </w:rPr>
        <w:t>项目的比选、谈判、签约等具体工作。</w:t>
      </w:r>
    </w:p>
    <w:p w14:paraId="438FCE67">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我单位对被授权人的签字负全部责任。</w:t>
      </w:r>
    </w:p>
    <w:p w14:paraId="36C0FB8F">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在撤消授权的书面通知以前，本授权书一直有效。被授权人在授权书有效期内签署的所有文件不因授权的撤消而失效。</w:t>
      </w:r>
    </w:p>
    <w:p w14:paraId="31151461">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p>
    <w:p w14:paraId="736AA305">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p>
    <w:p w14:paraId="618E2923">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被授权人：               供应商法定代表人：</w:t>
      </w:r>
    </w:p>
    <w:p w14:paraId="0C788713">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（签字或盖章）          （签字或签章）</w:t>
      </w:r>
    </w:p>
    <w:p w14:paraId="78626CB7">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p>
    <w:p w14:paraId="033C9857">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p>
    <w:p w14:paraId="7FD3D140">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（附：被授权人身份证正反面复印件）</w:t>
      </w:r>
    </w:p>
    <w:p w14:paraId="7D6C51A6">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 xml:space="preserve">                                          </w:t>
      </w:r>
    </w:p>
    <w:p w14:paraId="15FA7B89">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（投标人公章）</w:t>
      </w:r>
    </w:p>
    <w:p w14:paraId="718E20FD">
      <w:pPr>
        <w:tabs>
          <w:tab w:val="left" w:pos="6300"/>
        </w:tabs>
        <w:snapToGrid w:val="0"/>
        <w:spacing w:line="595" w:lineRule="exact"/>
        <w:ind w:firstLine="1600" w:firstLineChars="5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年   月   日</w:t>
      </w:r>
      <w:r>
        <w:rPr>
          <w:rFonts w:hint="default" w:ascii="Times New Roman" w:hAnsi="Times New Roman" w:eastAsia="方正仿宋_GB2312" w:cs="Times New Roman"/>
          <w:sz w:val="24"/>
          <w:highlight w:val="none"/>
        </w:rPr>
        <w:t xml:space="preserve">                         </w:t>
      </w:r>
    </w:p>
    <w:p w14:paraId="1C24C996">
      <w:pPr>
        <w:tabs>
          <w:tab w:val="left" w:pos="6300"/>
        </w:tabs>
        <w:snapToGrid w:val="0"/>
        <w:spacing w:line="500" w:lineRule="exact"/>
        <w:rPr>
          <w:rFonts w:hint="default" w:ascii="Times New Roman" w:hAnsi="Times New Roman" w:eastAsia="方正仿宋_GB2312" w:cs="Times New Roman"/>
          <w:sz w:val="32"/>
          <w:szCs w:val="32"/>
          <w:highlight w:val="none"/>
        </w:rPr>
      </w:pPr>
    </w:p>
    <w:sectPr>
      <w:footerReference r:id="rId3" w:type="default"/>
      <w:footerReference r:id="rId4" w:type="even"/>
      <w:pgSz w:w="11906" w:h="16838"/>
      <w:pgMar w:top="1984" w:right="1446" w:bottom="1644" w:left="1446"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A74F72-DD84-4CBB-9503-8EB45EE400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01E8CAEC-CE23-412F-BDE9-6CF0E2CB9A6E}"/>
  </w:font>
  <w:font w:name="方正楷体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76C676D5-5133-48B8-8CB7-819B1BE46C5A}"/>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embedRegular r:id="rId4" w:fontKey="{0833A737-CA33-4901-8413-305A2F288C81}"/>
  </w:font>
  <w:font w:name="方正仿宋_GBK">
    <w:panose1 w:val="03000509000000000000"/>
    <w:charset w:val="86"/>
    <w:family w:val="script"/>
    <w:pitch w:val="default"/>
    <w:sig w:usb0="00000001" w:usb1="080E0000" w:usb2="00000000" w:usb3="00000000" w:csb0="00040000" w:csb1="00000000"/>
    <w:embedRegular r:id="rId5" w:fontKey="{5E7449EB-5C4B-42A7-B44E-BE2199F482FA}"/>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2522D">
    <w:pPr>
      <w:pStyle w:val="7"/>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9 -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E32B2">
    <w:pPr>
      <w:pStyle w:val="7"/>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10E81"/>
    <w:multiLevelType w:val="singleLevel"/>
    <w:tmpl w:val="83310E81"/>
    <w:lvl w:ilvl="0" w:tentative="0">
      <w:start w:val="1"/>
      <w:numFmt w:val="chineseCounting"/>
      <w:suff w:val="nothing"/>
      <w:lvlText w:val="（%1）"/>
      <w:lvlJc w:val="left"/>
      <w:rPr>
        <w:rFonts w:hint="eastAsia"/>
      </w:rPr>
    </w:lvl>
  </w:abstractNum>
  <w:abstractNum w:abstractNumId="1">
    <w:nsid w:val="876B6E4E"/>
    <w:multiLevelType w:val="singleLevel"/>
    <w:tmpl w:val="876B6E4E"/>
    <w:lvl w:ilvl="0" w:tentative="0">
      <w:start w:val="2"/>
      <w:numFmt w:val="chineseCounting"/>
      <w:suff w:val="nothing"/>
      <w:lvlText w:val="%1、"/>
      <w:lvlJc w:val="left"/>
      <w:rPr>
        <w:rFonts w:hint="eastAsia"/>
      </w:rPr>
    </w:lvl>
  </w:abstractNum>
  <w:abstractNum w:abstractNumId="2">
    <w:nsid w:val="2683B985"/>
    <w:multiLevelType w:val="singleLevel"/>
    <w:tmpl w:val="2683B985"/>
    <w:lvl w:ilvl="0" w:tentative="0">
      <w:start w:val="1"/>
      <w:numFmt w:val="chineseCounting"/>
      <w:suff w:val="space"/>
      <w:lvlText w:val="第%1章"/>
      <w:lvlJc w:val="left"/>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F6A88"/>
    <w:rsid w:val="000005F7"/>
    <w:rsid w:val="000274D0"/>
    <w:rsid w:val="00030F40"/>
    <w:rsid w:val="0005384B"/>
    <w:rsid w:val="00056B72"/>
    <w:rsid w:val="00070860"/>
    <w:rsid w:val="00082A7F"/>
    <w:rsid w:val="000A1815"/>
    <w:rsid w:val="0011052B"/>
    <w:rsid w:val="00145CD5"/>
    <w:rsid w:val="001F742E"/>
    <w:rsid w:val="00214AB7"/>
    <w:rsid w:val="00242C65"/>
    <w:rsid w:val="002B7400"/>
    <w:rsid w:val="00337058"/>
    <w:rsid w:val="00346094"/>
    <w:rsid w:val="003C34C5"/>
    <w:rsid w:val="003D058E"/>
    <w:rsid w:val="003F7775"/>
    <w:rsid w:val="0043723C"/>
    <w:rsid w:val="004522E5"/>
    <w:rsid w:val="004C6A2F"/>
    <w:rsid w:val="0053272D"/>
    <w:rsid w:val="00553567"/>
    <w:rsid w:val="005D178D"/>
    <w:rsid w:val="005D337D"/>
    <w:rsid w:val="00645006"/>
    <w:rsid w:val="00691B8D"/>
    <w:rsid w:val="00731F26"/>
    <w:rsid w:val="00760471"/>
    <w:rsid w:val="007D125C"/>
    <w:rsid w:val="00802351"/>
    <w:rsid w:val="00862587"/>
    <w:rsid w:val="008B78FD"/>
    <w:rsid w:val="0095327E"/>
    <w:rsid w:val="0096233E"/>
    <w:rsid w:val="00977A83"/>
    <w:rsid w:val="00992258"/>
    <w:rsid w:val="009A5934"/>
    <w:rsid w:val="009F7A06"/>
    <w:rsid w:val="00A035D0"/>
    <w:rsid w:val="00A067E1"/>
    <w:rsid w:val="00A83B28"/>
    <w:rsid w:val="00A92EE3"/>
    <w:rsid w:val="00A940EB"/>
    <w:rsid w:val="00BE3935"/>
    <w:rsid w:val="00C17EFD"/>
    <w:rsid w:val="00C72AEC"/>
    <w:rsid w:val="00C76EEA"/>
    <w:rsid w:val="00CB1392"/>
    <w:rsid w:val="00D04477"/>
    <w:rsid w:val="00D2619C"/>
    <w:rsid w:val="00D457F9"/>
    <w:rsid w:val="00D767AC"/>
    <w:rsid w:val="00E036AC"/>
    <w:rsid w:val="00E1133D"/>
    <w:rsid w:val="00E1613E"/>
    <w:rsid w:val="00E74064"/>
    <w:rsid w:val="00E91FA5"/>
    <w:rsid w:val="00EB29BA"/>
    <w:rsid w:val="00EB4FAA"/>
    <w:rsid w:val="00ED07DC"/>
    <w:rsid w:val="00FA0143"/>
    <w:rsid w:val="00FC3EA2"/>
    <w:rsid w:val="00FF27C4"/>
    <w:rsid w:val="02580DC8"/>
    <w:rsid w:val="02F233FB"/>
    <w:rsid w:val="04B54373"/>
    <w:rsid w:val="06C013A0"/>
    <w:rsid w:val="08EC49A4"/>
    <w:rsid w:val="09653517"/>
    <w:rsid w:val="0AAF6A88"/>
    <w:rsid w:val="0C483005"/>
    <w:rsid w:val="0F031416"/>
    <w:rsid w:val="0F213D56"/>
    <w:rsid w:val="111C3F21"/>
    <w:rsid w:val="13262D3E"/>
    <w:rsid w:val="16F42FD0"/>
    <w:rsid w:val="1ACC164C"/>
    <w:rsid w:val="1ADB110B"/>
    <w:rsid w:val="1C0B03C8"/>
    <w:rsid w:val="1C3D54D1"/>
    <w:rsid w:val="1D647237"/>
    <w:rsid w:val="1E2A3231"/>
    <w:rsid w:val="1E986E87"/>
    <w:rsid w:val="1F9635BC"/>
    <w:rsid w:val="20910114"/>
    <w:rsid w:val="2329223F"/>
    <w:rsid w:val="233536E2"/>
    <w:rsid w:val="244743BA"/>
    <w:rsid w:val="24675724"/>
    <w:rsid w:val="246851A0"/>
    <w:rsid w:val="24B72628"/>
    <w:rsid w:val="25A40E97"/>
    <w:rsid w:val="25A70AC4"/>
    <w:rsid w:val="25B150E7"/>
    <w:rsid w:val="2804170B"/>
    <w:rsid w:val="2812699E"/>
    <w:rsid w:val="2B820819"/>
    <w:rsid w:val="2F3D4CD7"/>
    <w:rsid w:val="31D36170"/>
    <w:rsid w:val="32297E85"/>
    <w:rsid w:val="36400630"/>
    <w:rsid w:val="37233535"/>
    <w:rsid w:val="375376C0"/>
    <w:rsid w:val="3BE755BE"/>
    <w:rsid w:val="3C4835E8"/>
    <w:rsid w:val="3DFC67A1"/>
    <w:rsid w:val="3E1C3305"/>
    <w:rsid w:val="3F84211F"/>
    <w:rsid w:val="42854C73"/>
    <w:rsid w:val="4304674D"/>
    <w:rsid w:val="448D6151"/>
    <w:rsid w:val="44DE2CB7"/>
    <w:rsid w:val="470D7DDC"/>
    <w:rsid w:val="47284F44"/>
    <w:rsid w:val="47F0483D"/>
    <w:rsid w:val="49FF664A"/>
    <w:rsid w:val="4AF63888"/>
    <w:rsid w:val="4B3E2391"/>
    <w:rsid w:val="4B9E3967"/>
    <w:rsid w:val="4E482BC8"/>
    <w:rsid w:val="4EE8791C"/>
    <w:rsid w:val="500A6BF2"/>
    <w:rsid w:val="505D09B3"/>
    <w:rsid w:val="50A306D9"/>
    <w:rsid w:val="50C1037A"/>
    <w:rsid w:val="55594E94"/>
    <w:rsid w:val="55A07B04"/>
    <w:rsid w:val="564679EB"/>
    <w:rsid w:val="582B6903"/>
    <w:rsid w:val="58610EB1"/>
    <w:rsid w:val="5926362C"/>
    <w:rsid w:val="59B8602B"/>
    <w:rsid w:val="5A8C1538"/>
    <w:rsid w:val="5C2A76AA"/>
    <w:rsid w:val="5EF015A4"/>
    <w:rsid w:val="5F776C17"/>
    <w:rsid w:val="614F7213"/>
    <w:rsid w:val="63C914B3"/>
    <w:rsid w:val="65592CE7"/>
    <w:rsid w:val="665BB980"/>
    <w:rsid w:val="66997162"/>
    <w:rsid w:val="67373586"/>
    <w:rsid w:val="69D71457"/>
    <w:rsid w:val="6D7F4071"/>
    <w:rsid w:val="6F434296"/>
    <w:rsid w:val="6FFE6E85"/>
    <w:rsid w:val="707003B9"/>
    <w:rsid w:val="737053AB"/>
    <w:rsid w:val="74801763"/>
    <w:rsid w:val="755B5EAC"/>
    <w:rsid w:val="761E3D09"/>
    <w:rsid w:val="781E4DD1"/>
    <w:rsid w:val="79A038E7"/>
    <w:rsid w:val="7BCE2BB6"/>
    <w:rsid w:val="7C595822"/>
    <w:rsid w:val="7DBD122E"/>
    <w:rsid w:val="7DC13C2A"/>
    <w:rsid w:val="7EFA466E"/>
    <w:rsid w:val="7FAF6A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keepNext/>
      <w:keepLines/>
      <w:autoSpaceDE w:val="0"/>
      <w:autoSpaceDN w:val="0"/>
      <w:adjustRightInd w:val="0"/>
      <w:jc w:val="center"/>
      <w:outlineLvl w:val="0"/>
    </w:pPr>
    <w:rPr>
      <w:rFonts w:eastAsia="方正小标宋_GBK"/>
      <w:kern w:val="44"/>
      <w:sz w:val="44"/>
    </w:rPr>
  </w:style>
  <w:style w:type="paragraph" w:styleId="5">
    <w:name w:val="heading 2"/>
    <w:basedOn w:val="1"/>
    <w:next w:val="1"/>
    <w:link w:val="13"/>
    <w:qFormat/>
    <w:uiPriority w:val="99"/>
    <w:pPr>
      <w:keepNext/>
      <w:keepLines/>
      <w:spacing w:before="260" w:after="260" w:line="413" w:lineRule="auto"/>
      <w:outlineLvl w:val="1"/>
    </w:pPr>
    <w:rPr>
      <w:rFonts w:ascii="Arial" w:hAnsi="Arial" w:eastAsia="黑体"/>
      <w:b/>
      <w:sz w:val="32"/>
    </w:rPr>
  </w:style>
  <w:style w:type="paragraph" w:styleId="6">
    <w:name w:val="heading 3"/>
    <w:basedOn w:val="1"/>
    <w:next w:val="1"/>
    <w:qFormat/>
    <w:locked/>
    <w:uiPriority w:val="0"/>
    <w:pPr>
      <w:keepNext/>
      <w:keepLines/>
      <w:outlineLvl w:val="2"/>
    </w:pPr>
    <w:rPr>
      <w:rFonts w:eastAsia="方正楷体_GBK"/>
      <w:bCs/>
      <w:szCs w:val="32"/>
    </w:rPr>
  </w:style>
  <w:style w:type="character" w:default="1" w:styleId="12">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qFormat/>
    <w:uiPriority w:val="0"/>
    <w:pPr>
      <w:widowControl w:val="0"/>
      <w:spacing w:after="120"/>
      <w:ind w:left="420" w:leftChars="200" w:firstLine="420" w:firstLineChars="200"/>
      <w:jc w:val="both"/>
    </w:pPr>
    <w:rPr>
      <w:rFonts w:ascii="Times New Roman" w:hAnsi="Times New Roman" w:eastAsia="方正仿宋_GB2312" w:cs="Times New Roman"/>
      <w:kern w:val="2"/>
      <w:sz w:val="32"/>
      <w:lang w:val="en-US" w:eastAsia="zh-CN" w:bidi="ar-SA"/>
    </w:rPr>
  </w:style>
  <w:style w:type="paragraph" w:customStyle="1" w:styleId="3">
    <w:name w:val="样式 正文首行缩进 2 + 首行缩进:  2 字符"/>
    <w:basedOn w:val="1"/>
    <w:next w:val="1"/>
    <w:qFormat/>
    <w:uiPriority w:val="0"/>
    <w:pPr>
      <w:ind w:firstLine="480" w:firstLineChars="200"/>
    </w:pPr>
    <w:rPr>
      <w:rFonts w:cs="宋体"/>
      <w:sz w:val="24"/>
      <w:szCs w:val="20"/>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next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3">
    <w:name w:val="Heading 2 Char"/>
    <w:basedOn w:val="12"/>
    <w:link w:val="5"/>
    <w:semiHidden/>
    <w:qFormat/>
    <w:uiPriority w:val="9"/>
    <w:rPr>
      <w:rFonts w:asciiTheme="majorHAnsi" w:hAnsiTheme="majorHAnsi" w:eastAsiaTheme="majorEastAsia" w:cstheme="majorBidi"/>
      <w:b/>
      <w:bCs/>
      <w:sz w:val="32"/>
      <w:szCs w:val="32"/>
    </w:rPr>
  </w:style>
  <w:style w:type="character" w:customStyle="1" w:styleId="14">
    <w:name w:val="Footer Char"/>
    <w:basedOn w:val="12"/>
    <w:link w:val="7"/>
    <w:qFormat/>
    <w:locked/>
    <w:uiPriority w:val="99"/>
    <w:rPr>
      <w:rFonts w:cs="Times New Roman"/>
      <w:kern w:val="2"/>
      <w:sz w:val="18"/>
      <w:szCs w:val="18"/>
    </w:rPr>
  </w:style>
  <w:style w:type="character" w:customStyle="1" w:styleId="15">
    <w:name w:val="Header Char"/>
    <w:basedOn w:val="12"/>
    <w:link w:val="8"/>
    <w:qFormat/>
    <w:locked/>
    <w:uiPriority w:val="99"/>
    <w:rPr>
      <w:rFonts w:cs="Times New Roman"/>
      <w:kern w:val="2"/>
      <w:sz w:val="18"/>
      <w:szCs w:val="18"/>
    </w:rPr>
  </w:style>
  <w:style w:type="paragraph" w:customStyle="1" w:styleId="16">
    <w:name w:val="样式1"/>
    <w:basedOn w:val="8"/>
    <w:next w:val="1"/>
    <w:qFormat/>
    <w:uiPriority w:val="0"/>
    <w:pPr>
      <w:ind w:firstLine="0" w:firstLineChars="0"/>
      <w:jc w:val="center"/>
    </w:pPr>
    <w:rPr>
      <w:rFonts w:ascii="方正小标宋_GBK" w:eastAsia="方正小标宋_GBK" w:cs="Times New Roman"/>
      <w:sz w:val="44"/>
      <w:szCs w:val="44"/>
    </w:rPr>
  </w:style>
  <w:style w:type="paragraph" w:customStyle="1" w:styleId="17">
    <w:name w:val="List Paragraph"/>
    <w:basedOn w:val="1"/>
    <w:qFormat/>
    <w:uiPriority w:val="0"/>
    <w:pPr>
      <w:ind w:firstLine="420" w:firstLineChars="200"/>
    </w:pPr>
    <w:rPr>
      <w:rFonts w:ascii="Calibri" w:hAnsi="Calibri"/>
      <w:szCs w:val="22"/>
    </w:rPr>
  </w:style>
  <w:style w:type="paragraph" w:customStyle="1" w:styleId="18">
    <w:name w:val="正文 A"/>
    <w:qFormat/>
    <w:uiPriority w:val="0"/>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10</Pages>
  <Words>3289</Words>
  <Characters>3477</Characters>
  <Lines>0</Lines>
  <Paragraphs>0</Paragraphs>
  <TotalTime>1</TotalTime>
  <ScaleCrop>false</ScaleCrop>
  <LinksUpToDate>false</LinksUpToDate>
  <CharactersWithSpaces>3635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2020-03-20T09:36:00Z</dcterms:created>
  <dc:creator>曹婷</dc:creator>
  <cp:lastModifiedBy>曹婷</cp:lastModifiedBy>
  <cp:lastPrinted>2020-03-25T09:44:00Z</cp:lastPrinted>
  <dcterms:modified xsi:type="dcterms:W3CDTF">2025-11-19T04:19:15Z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55AC431B5E33424FA49565DD0888DA4B_13</vt:lpwstr>
  </property>
  <property fmtid="{D5CDD505-2E9C-101B-9397-08002B2CF9AE}" pid="4" name="KSOTemplateDocerSaveRecord">
    <vt:lpwstr>eyJoZGlkIjoiZDY2NjljNDg5NDg5ZjRlZDRhNjk0YmIwYTQ1OTFjYWEiLCJ1c2VySWQiOiI0MzEzOTk0NjQifQ==</vt:lpwstr>
  </property>
</Properties>
</file>