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重庆农投良食品集团有限公司</w:t>
      </w:r>
    </w:p>
    <w:p>
      <w:pPr>
        <w:jc w:val="center"/>
        <w:rPr>
          <w:rFonts w:hint="default" w:ascii="仿宋" w:hAnsi="仿宋" w:eastAsia="仿宋" w:cs="方正小标宋_GBK"/>
          <w:b/>
          <w:bCs/>
          <w:sz w:val="36"/>
          <w:szCs w:val="36"/>
          <w:lang w:val="en-US" w:eastAsia="zh-CN"/>
        </w:rPr>
      </w:pPr>
      <w:r>
        <w:rPr>
          <w:rFonts w:hint="eastAsia" w:ascii="仿宋" w:hAnsi="仿宋" w:eastAsia="仿宋" w:cs="方正小标宋_GBK"/>
          <w:b/>
          <w:bCs/>
          <w:sz w:val="36"/>
          <w:szCs w:val="36"/>
          <w:lang w:val="en-US" w:eastAsia="zh-CN"/>
        </w:rPr>
        <w:t>遗留问题处理及闲置资产盘活</w:t>
      </w:r>
    </w:p>
    <w:p>
      <w:pPr>
        <w:jc w:val="center"/>
        <w:rPr>
          <w:rFonts w:ascii="仿宋" w:hAnsi="仿宋" w:eastAsia="仿宋" w:cs="仿宋"/>
          <w:b/>
          <w:bCs/>
          <w:sz w:val="36"/>
          <w:szCs w:val="36"/>
        </w:rPr>
      </w:pPr>
      <w:r>
        <w:rPr>
          <w:rFonts w:hint="eastAsia" w:ascii="仿宋" w:hAnsi="仿宋" w:eastAsia="仿宋" w:cs="方正小标宋_GBK"/>
          <w:b/>
          <w:bCs/>
          <w:sz w:val="36"/>
          <w:szCs w:val="36"/>
          <w:lang w:val="en-US" w:eastAsia="zh-CN"/>
        </w:rPr>
        <w:t>咨询服务</w:t>
      </w:r>
      <w:r>
        <w:rPr>
          <w:rFonts w:hint="eastAsia" w:ascii="仿宋" w:hAnsi="仿宋" w:eastAsia="仿宋" w:cstheme="majorHAnsi"/>
          <w:b/>
          <w:bCs/>
          <w:sz w:val="36"/>
          <w:szCs w:val="36"/>
        </w:rPr>
        <w:t>项目</w:t>
      </w:r>
      <w:r>
        <w:rPr>
          <w:rFonts w:ascii="仿宋" w:hAnsi="仿宋" w:eastAsia="仿宋" w:cs="Times New Roman"/>
          <w:b/>
          <w:bCs/>
          <w:sz w:val="36"/>
          <w:szCs w:val="36"/>
        </w:rPr>
        <w:t>比选</w:t>
      </w:r>
    </w:p>
    <w:p>
      <w:pPr>
        <w:rPr>
          <w:rFonts w:ascii="仿宋" w:hAnsi="仿宋" w:eastAsia="仿宋" w:cs="仿宋"/>
          <w:sz w:val="24"/>
        </w:rPr>
      </w:pPr>
    </w:p>
    <w:p>
      <w:pPr>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44"/>
          <w:szCs w:val="44"/>
        </w:rPr>
      </w:pPr>
    </w:p>
    <w:p>
      <w:pPr>
        <w:jc w:val="center"/>
        <w:rPr>
          <w:rFonts w:ascii="仿宋" w:hAnsi="仿宋" w:eastAsia="仿宋" w:cs="仿宋"/>
          <w:sz w:val="72"/>
          <w:szCs w:val="72"/>
        </w:rPr>
      </w:pPr>
      <w:r>
        <w:rPr>
          <w:rFonts w:hint="eastAsia" w:ascii="仿宋" w:hAnsi="仿宋" w:eastAsia="仿宋" w:cs="仿宋"/>
          <w:sz w:val="72"/>
          <w:szCs w:val="72"/>
        </w:rPr>
        <w:t>比</w:t>
      </w:r>
    </w:p>
    <w:p>
      <w:pPr>
        <w:jc w:val="center"/>
        <w:rPr>
          <w:rFonts w:ascii="仿宋" w:hAnsi="仿宋" w:eastAsia="仿宋" w:cs="仿宋"/>
          <w:sz w:val="72"/>
          <w:szCs w:val="72"/>
          <w:lang w:eastAsia="zh-Hans"/>
        </w:rPr>
      </w:pPr>
      <w:r>
        <w:rPr>
          <w:rFonts w:hint="eastAsia" w:ascii="仿宋" w:hAnsi="仿宋" w:eastAsia="仿宋" w:cs="仿宋"/>
          <w:sz w:val="72"/>
          <w:szCs w:val="72"/>
          <w:lang w:eastAsia="zh-Hans"/>
        </w:rPr>
        <w:t>选</w:t>
      </w:r>
    </w:p>
    <w:p>
      <w:pPr>
        <w:jc w:val="center"/>
        <w:rPr>
          <w:rFonts w:ascii="仿宋" w:hAnsi="仿宋" w:eastAsia="仿宋" w:cs="仿宋"/>
          <w:sz w:val="72"/>
          <w:szCs w:val="72"/>
        </w:rPr>
      </w:pPr>
      <w:r>
        <w:rPr>
          <w:rFonts w:hint="eastAsia" w:ascii="仿宋" w:hAnsi="仿宋" w:eastAsia="仿宋" w:cs="仿宋"/>
          <w:sz w:val="72"/>
          <w:szCs w:val="72"/>
        </w:rPr>
        <w:t>文</w:t>
      </w:r>
    </w:p>
    <w:p>
      <w:pPr>
        <w:jc w:val="center"/>
        <w:rPr>
          <w:rFonts w:ascii="仿宋" w:hAnsi="仿宋" w:eastAsia="仿宋" w:cs="仿宋"/>
          <w:sz w:val="40"/>
          <w:szCs w:val="40"/>
        </w:rPr>
      </w:pPr>
      <w:r>
        <w:rPr>
          <w:rFonts w:hint="eastAsia" w:ascii="仿宋" w:hAnsi="仿宋" w:eastAsia="仿宋" w:cs="仿宋"/>
          <w:sz w:val="72"/>
          <w:szCs w:val="72"/>
        </w:rPr>
        <w:t>件</w:t>
      </w:r>
    </w:p>
    <w:p>
      <w:pPr>
        <w:jc w:val="center"/>
        <w:rPr>
          <w:rFonts w:ascii="仿宋" w:hAnsi="仿宋" w:eastAsia="仿宋" w:cs="仿宋"/>
          <w:sz w:val="44"/>
          <w:szCs w:val="44"/>
        </w:rPr>
      </w:pPr>
    </w:p>
    <w:p>
      <w:pPr>
        <w:numPr>
          <w:ilvl w:val="0"/>
          <w:numId w:val="1"/>
        </w:numPr>
        <w:rPr>
          <w:rFonts w:ascii="仿宋" w:hAnsi="仿宋" w:eastAsia="仿宋" w:cs="仿宋"/>
          <w:sz w:val="24"/>
        </w:rPr>
      </w:pPr>
      <w:bookmarkStart w:id="0" w:name="_Toc1875743495"/>
      <w:r>
        <w:rPr>
          <w:rFonts w:hint="eastAsia" w:ascii="仿宋" w:hAnsi="仿宋" w:eastAsia="仿宋" w:cs="仿宋"/>
          <w:kern w:val="44"/>
          <w:sz w:val="24"/>
        </w:rPr>
        <w:br w:type="page"/>
      </w:r>
      <w:bookmarkEnd w:id="0"/>
    </w:p>
    <w:p>
      <w:pPr>
        <w:jc w:val="center"/>
        <w:rPr>
          <w:rFonts w:ascii="仿宋" w:hAnsi="仿宋" w:eastAsia="仿宋" w:cs="仿宋"/>
          <w:b/>
          <w:bCs/>
          <w:sz w:val="28"/>
          <w:szCs w:val="28"/>
        </w:rPr>
      </w:pPr>
      <w:r>
        <w:rPr>
          <w:rFonts w:hint="eastAsia" w:ascii="仿宋" w:hAnsi="仿宋" w:eastAsia="仿宋" w:cs="仿宋"/>
          <w:b/>
          <w:bCs/>
          <w:kern w:val="44"/>
          <w:sz w:val="24"/>
        </w:rPr>
        <w:t>第一章</w:t>
      </w:r>
      <w:r>
        <w:rPr>
          <w:rFonts w:hint="eastAsia" w:ascii="仿宋" w:hAnsi="仿宋" w:eastAsia="仿宋" w:cs="仿宋"/>
          <w:b/>
          <w:bCs/>
          <w:kern w:val="44"/>
          <w:sz w:val="28"/>
          <w:szCs w:val="28"/>
        </w:rPr>
        <w:t xml:space="preserve"> </w:t>
      </w:r>
      <w:r>
        <w:rPr>
          <w:rFonts w:hint="eastAsia" w:ascii="仿宋" w:hAnsi="仿宋" w:eastAsia="仿宋" w:cs="仿宋"/>
          <w:b/>
          <w:bCs/>
          <w:kern w:val="44"/>
          <w:sz w:val="24"/>
        </w:rPr>
        <w:t>比选公告</w:t>
      </w:r>
    </w:p>
    <w:p>
      <w:pPr>
        <w:spacing w:line="600" w:lineRule="exact"/>
        <w:jc w:val="left"/>
        <w:rPr>
          <w:rFonts w:ascii="仿宋" w:hAnsi="仿宋" w:eastAsia="仿宋" w:cs="Times New Roman"/>
          <w:sz w:val="24"/>
        </w:rPr>
      </w:pPr>
      <w:r>
        <w:rPr>
          <w:rFonts w:hint="eastAsia" w:ascii="仿宋" w:hAnsi="仿宋" w:eastAsia="仿宋" w:cs="Times New Roman"/>
          <w:sz w:val="24"/>
        </w:rPr>
        <w:t>各参选企业：</w:t>
      </w:r>
    </w:p>
    <w:p>
      <w:pPr>
        <w:ind w:firstLine="480" w:firstLineChars="200"/>
        <w:jc w:val="left"/>
        <w:rPr>
          <w:rFonts w:ascii="仿宋" w:hAnsi="仿宋" w:eastAsia="仿宋" w:cs="方正小标宋_GBK"/>
          <w:b/>
          <w:bCs/>
          <w:sz w:val="24"/>
        </w:rPr>
      </w:pPr>
      <w:r>
        <w:rPr>
          <w:rFonts w:ascii="仿宋" w:hAnsi="仿宋" w:eastAsia="仿宋" w:cs="Times New Roman"/>
          <w:sz w:val="24"/>
        </w:rPr>
        <w:t>重庆</w:t>
      </w:r>
      <w:r>
        <w:rPr>
          <w:rFonts w:hint="eastAsia" w:ascii="仿宋" w:hAnsi="仿宋" w:eastAsia="仿宋" w:cs="Times New Roman"/>
          <w:sz w:val="24"/>
          <w:lang w:val="en-US" w:eastAsia="zh-CN"/>
        </w:rPr>
        <w:t>农投良食品集团有限公司</w:t>
      </w:r>
      <w:r>
        <w:rPr>
          <w:rFonts w:ascii="仿宋" w:hAnsi="仿宋" w:eastAsia="仿宋" w:cs="Times New Roman"/>
          <w:sz w:val="24"/>
        </w:rPr>
        <w:t>（以下简称良品</w:t>
      </w:r>
      <w:r>
        <w:rPr>
          <w:rFonts w:hint="eastAsia" w:ascii="仿宋" w:hAnsi="仿宋" w:eastAsia="仿宋" w:cs="Times New Roman"/>
          <w:sz w:val="24"/>
          <w:lang w:val="en-US" w:eastAsia="zh-CN"/>
        </w:rPr>
        <w:t>公司</w:t>
      </w:r>
      <w:r>
        <w:rPr>
          <w:rFonts w:ascii="仿宋" w:hAnsi="仿宋" w:eastAsia="仿宋" w:cs="Times New Roman"/>
          <w:sz w:val="24"/>
        </w:rPr>
        <w:t>）因公司业务发展需要，就其</w:t>
      </w:r>
      <w:r>
        <w:rPr>
          <w:rFonts w:hint="eastAsia" w:ascii="仿宋" w:hAnsi="仿宋" w:eastAsia="仿宋" w:cs="Times New Roman"/>
          <w:sz w:val="24"/>
          <w:lang w:val="en-US" w:eastAsia="zh-CN"/>
        </w:rPr>
        <w:t>部分历史遗留问题和闲置资产处理事宜</w:t>
      </w:r>
      <w:r>
        <w:rPr>
          <w:rFonts w:ascii="仿宋" w:hAnsi="仿宋" w:eastAsia="仿宋" w:cs="Times New Roman"/>
          <w:sz w:val="24"/>
        </w:rPr>
        <w:t>，诚邀符合条件的参选单位参与比选。</w:t>
      </w:r>
    </w:p>
    <w:p>
      <w:pPr>
        <w:pStyle w:val="9"/>
        <w:widowControl/>
        <w:spacing w:beforeAutospacing="0" w:afterAutospacing="0"/>
        <w:ind w:firstLine="480" w:firstLineChars="200"/>
        <w:rPr>
          <w:rFonts w:ascii="仿宋" w:hAnsi="仿宋" w:eastAsia="仿宋" w:cs="方正黑体_GBK"/>
        </w:rPr>
      </w:pPr>
      <w:r>
        <w:rPr>
          <w:rFonts w:hint="eastAsia" w:ascii="仿宋" w:hAnsi="仿宋" w:eastAsia="仿宋" w:cs="方正黑体_GBK"/>
        </w:rPr>
        <w:t>一、项目名称</w:t>
      </w:r>
    </w:p>
    <w:p>
      <w:pPr>
        <w:ind w:firstLine="480" w:firstLineChars="200"/>
        <w:jc w:val="left"/>
        <w:rPr>
          <w:rFonts w:hint="eastAsia" w:ascii="仿宋" w:hAnsi="仿宋" w:eastAsia="仿宋" w:cs="方正小标宋_GBK"/>
          <w:sz w:val="24"/>
          <w:lang w:eastAsia="zh-CN"/>
        </w:rPr>
      </w:pPr>
      <w:r>
        <w:rPr>
          <w:rFonts w:ascii="仿宋" w:hAnsi="仿宋" w:eastAsia="仿宋" w:cs="Times New Roman"/>
          <w:sz w:val="24"/>
        </w:rPr>
        <w:t>重庆农投</w:t>
      </w:r>
      <w:r>
        <w:rPr>
          <w:rFonts w:hint="eastAsia" w:ascii="仿宋" w:hAnsi="仿宋" w:eastAsia="仿宋" w:cs="Times New Roman"/>
          <w:sz w:val="24"/>
          <w:lang w:val="en-US" w:eastAsia="zh-CN"/>
        </w:rPr>
        <w:t>良食品集团有限公司</w:t>
      </w:r>
      <w:r>
        <w:rPr>
          <w:rFonts w:hint="eastAsia" w:ascii="仿宋" w:hAnsi="仿宋" w:eastAsia="仿宋" w:cs="方正小标宋_GBK"/>
          <w:sz w:val="24"/>
        </w:rPr>
        <w:t>遗留问题处理及闲置资产盘活咨询服务项目比选</w:t>
      </w:r>
      <w:r>
        <w:rPr>
          <w:rFonts w:hint="eastAsia" w:ascii="仿宋" w:hAnsi="仿宋" w:eastAsia="仿宋" w:cstheme="majorHAnsi"/>
          <w:sz w:val="24"/>
        </w:rPr>
        <w:t>项目</w:t>
      </w:r>
      <w:r>
        <w:rPr>
          <w:rFonts w:hint="eastAsia" w:ascii="仿宋" w:hAnsi="仿宋" w:eastAsia="仿宋" w:cstheme="majorHAnsi"/>
          <w:sz w:val="24"/>
          <w:lang w:eastAsia="zh-CN"/>
        </w:rPr>
        <w:t>。</w:t>
      </w:r>
    </w:p>
    <w:p>
      <w:pPr>
        <w:pStyle w:val="9"/>
        <w:widowControl/>
        <w:spacing w:beforeAutospacing="0" w:afterAutospacing="0"/>
        <w:ind w:firstLine="480" w:firstLineChars="200"/>
        <w:rPr>
          <w:rFonts w:ascii="仿宋" w:hAnsi="仿宋" w:eastAsia="仿宋" w:cs="方正黑体_GBK"/>
        </w:rPr>
      </w:pPr>
      <w:r>
        <w:rPr>
          <w:rFonts w:ascii="仿宋" w:hAnsi="仿宋" w:eastAsia="仿宋" w:cs="方正黑体_GBK"/>
        </w:rPr>
        <w:t>二、</w:t>
      </w:r>
      <w:r>
        <w:rPr>
          <w:rFonts w:hint="eastAsia" w:ascii="仿宋" w:hAnsi="仿宋" w:eastAsia="仿宋" w:cs="方正黑体_GBK"/>
        </w:rPr>
        <w:t>比</w:t>
      </w:r>
      <w:r>
        <w:rPr>
          <w:rFonts w:ascii="仿宋" w:hAnsi="仿宋" w:eastAsia="仿宋" w:cs="方正黑体_GBK"/>
        </w:rPr>
        <w:t>选内容</w:t>
      </w:r>
    </w:p>
    <w:p>
      <w:pPr>
        <w:ind w:firstLine="480" w:firstLineChars="200"/>
        <w:jc w:val="left"/>
        <w:rPr>
          <w:rFonts w:hint="eastAsia" w:ascii="仿宋" w:hAnsi="仿宋" w:eastAsia="仿宋" w:cs="Times New Roman"/>
          <w:sz w:val="24"/>
          <w:lang w:val="en-US" w:eastAsia="zh-CN"/>
        </w:rPr>
      </w:pPr>
      <w:r>
        <w:rPr>
          <w:rFonts w:ascii="仿宋" w:hAnsi="仿宋" w:eastAsia="仿宋" w:cs="Times New Roman"/>
          <w:sz w:val="24"/>
        </w:rPr>
        <w:t>参与比选成为</w:t>
      </w:r>
      <w:r>
        <w:rPr>
          <w:rFonts w:hint="eastAsia" w:ascii="仿宋" w:hAnsi="仿宋" w:eastAsia="仿宋" w:cs="Times New Roman"/>
          <w:sz w:val="24"/>
          <w:lang w:val="en-US" w:eastAsia="zh-CN"/>
        </w:rPr>
        <w:t>良品公司遗留问题处理和闲置资产盘活咨询服务商</w:t>
      </w:r>
      <w:r>
        <w:rPr>
          <w:rFonts w:ascii="仿宋" w:hAnsi="仿宋" w:eastAsia="仿宋" w:cs="Times New Roman"/>
          <w:sz w:val="24"/>
        </w:rPr>
        <w:t>。</w:t>
      </w:r>
      <w:r>
        <w:rPr>
          <w:rFonts w:hint="eastAsia" w:ascii="仿宋" w:hAnsi="仿宋" w:eastAsia="仿宋" w:cs="Times New Roman"/>
          <w:sz w:val="24"/>
          <w:lang w:val="en-US" w:eastAsia="zh-CN"/>
        </w:rPr>
        <w:t>提供以下事项的咨询服务：</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1.良品公司</w:t>
      </w:r>
      <w:r>
        <w:rPr>
          <w:rFonts w:hint="eastAsia" w:ascii="仿宋" w:hAnsi="仿宋" w:eastAsia="仿宋" w:cs="仿宋"/>
          <w:sz w:val="24"/>
        </w:rPr>
        <w:t>与钰鑫实业集团在地块（102房地证2014字第04287号）中约7亩土地的租赁协议，需协调钰鑫实业集团付清拖欠的租金。</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2.良品公司</w:t>
      </w:r>
      <w:r>
        <w:rPr>
          <w:rFonts w:hint="eastAsia" w:ascii="仿宋" w:hAnsi="仿宋" w:eastAsia="仿宋" w:cs="仿宋"/>
          <w:sz w:val="24"/>
        </w:rPr>
        <w:t>位于重庆市大渡口区茄子溪街道陈家坝15号（102房地证2014字第04287号）11226.9㎡土地，1368㎡房屋（102房地证2014字第04287号、04289号、04291号、04292号、04293号）；位于重庆市大渡口区茄子溪街道丰收四村（102房地证2014字第00064号）1456.3㎡权属土地房屋长期闲置，需协调大渡口区相关部门对上述土地房屋进行征收。</w:t>
      </w:r>
    </w:p>
    <w:p>
      <w:pPr>
        <w:spacing w:line="276" w:lineRule="auto"/>
        <w:ind w:firstLine="403" w:firstLineChars="168"/>
        <w:rPr>
          <w:rFonts w:hint="default"/>
          <w:lang w:val="en-US" w:eastAsia="zh-CN"/>
        </w:rPr>
      </w:pPr>
      <w:r>
        <w:rPr>
          <w:rFonts w:hint="eastAsia" w:ascii="仿宋" w:hAnsi="仿宋" w:eastAsia="仿宋" w:cs="仿宋"/>
          <w:sz w:val="24"/>
        </w:rPr>
        <w:t>3.</w:t>
      </w:r>
      <w:r>
        <w:rPr>
          <w:rFonts w:hint="eastAsia" w:ascii="仿宋" w:hAnsi="仿宋" w:eastAsia="仿宋" w:cs="仿宋"/>
          <w:sz w:val="24"/>
          <w:lang w:val="en-US" w:eastAsia="zh-CN"/>
        </w:rPr>
        <w:t>良品公司</w:t>
      </w:r>
      <w:r>
        <w:rPr>
          <w:rFonts w:hint="eastAsia" w:ascii="仿宋" w:hAnsi="仿宋" w:eastAsia="仿宋" w:cs="仿宋"/>
          <w:sz w:val="24"/>
        </w:rPr>
        <w:t>位于重庆市大渡口区茄子溪街道丰收二村的排危拆迁收尾工作，需解决遗留问题后，将所持房屋及土地整体移交给大渡口区土地整理储备中心。</w:t>
      </w:r>
    </w:p>
    <w:p>
      <w:pPr>
        <w:pStyle w:val="9"/>
        <w:widowControl/>
        <w:spacing w:beforeAutospacing="0" w:afterAutospacing="0"/>
        <w:ind w:firstLine="480" w:firstLineChars="200"/>
        <w:rPr>
          <w:rFonts w:hint="eastAsia" w:ascii="仿宋" w:hAnsi="仿宋" w:eastAsia="仿宋" w:cs="方正黑体_GBK"/>
          <w:highlight w:val="none"/>
          <w:lang w:eastAsia="zh-CN"/>
        </w:rPr>
      </w:pPr>
      <w:r>
        <w:rPr>
          <w:rFonts w:ascii="仿宋" w:hAnsi="仿宋" w:eastAsia="仿宋" w:cs="方正黑体_GBK"/>
          <w:highlight w:val="none"/>
        </w:rPr>
        <w:t>三、参选要求</w:t>
      </w:r>
    </w:p>
    <w:p>
      <w:pPr>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（一）</w:t>
      </w:r>
      <w:r>
        <w:rPr>
          <w:rFonts w:ascii="仿宋" w:hAnsi="仿宋" w:eastAsia="仿宋" w:cs="Times New Roman"/>
          <w:sz w:val="24"/>
          <w:highlight w:val="none"/>
        </w:rPr>
        <w:t>参选人必须是中华人民共和国境内注册的</w:t>
      </w:r>
      <w:r>
        <w:rPr>
          <w:rFonts w:hint="eastAsia" w:ascii="仿宋" w:hAnsi="仿宋" w:eastAsia="仿宋" w:cs="Times New Roman"/>
          <w:sz w:val="24"/>
          <w:highlight w:val="none"/>
          <w:lang w:val="en-US" w:eastAsia="zh-CN"/>
        </w:rPr>
        <w:t>国有</w:t>
      </w:r>
      <w:r>
        <w:rPr>
          <w:rFonts w:hint="eastAsia" w:ascii="仿宋" w:hAnsi="仿宋" w:eastAsia="仿宋" w:cs="Times New Roman"/>
          <w:sz w:val="24"/>
          <w:highlight w:val="none"/>
        </w:rPr>
        <w:t>企业，具有</w:t>
      </w:r>
      <w:r>
        <w:rPr>
          <w:rFonts w:ascii="仿宋" w:hAnsi="仿宋" w:eastAsia="仿宋" w:cs="Times New Roman"/>
          <w:sz w:val="24"/>
          <w:highlight w:val="none"/>
        </w:rPr>
        <w:t>独立法人</w:t>
      </w:r>
      <w:r>
        <w:rPr>
          <w:rFonts w:hint="eastAsia" w:ascii="仿宋" w:hAnsi="仿宋" w:eastAsia="仿宋" w:cs="Times New Roman"/>
          <w:sz w:val="24"/>
          <w:highlight w:val="none"/>
        </w:rPr>
        <w:t>资格（提供企业相应资质文件）</w:t>
      </w:r>
      <w:r>
        <w:rPr>
          <w:rFonts w:ascii="仿宋" w:hAnsi="仿宋" w:eastAsia="仿宋" w:cs="Times New Roman"/>
          <w:sz w:val="24"/>
          <w:highlight w:val="none"/>
        </w:rPr>
        <w:t>。</w:t>
      </w:r>
    </w:p>
    <w:p>
      <w:pPr>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（二）</w:t>
      </w:r>
      <w:r>
        <w:rPr>
          <w:rFonts w:ascii="仿宋" w:hAnsi="仿宋" w:eastAsia="仿宋" w:cs="Times New Roman"/>
          <w:sz w:val="24"/>
          <w:highlight w:val="none"/>
        </w:rPr>
        <w:t>依法纳税，</w:t>
      </w:r>
      <w:r>
        <w:rPr>
          <w:rFonts w:hint="eastAsia" w:ascii="仿宋" w:hAnsi="仿宋" w:eastAsia="仿宋" w:cs="Times New Roman"/>
          <w:sz w:val="24"/>
          <w:highlight w:val="none"/>
        </w:rPr>
        <w:t>在经营活动中</w:t>
      </w:r>
      <w:r>
        <w:rPr>
          <w:rFonts w:hint="eastAsia" w:ascii="仿宋" w:hAnsi="仿宋" w:eastAsia="仿宋" w:cs="Times New Roman"/>
          <w:sz w:val="24"/>
          <w:highlight w:val="none"/>
          <w:lang w:val="en-US" w:eastAsia="zh-CN"/>
        </w:rPr>
        <w:t>3</w:t>
      </w:r>
      <w:r>
        <w:rPr>
          <w:rFonts w:ascii="仿宋" w:hAnsi="仿宋" w:eastAsia="仿宋" w:cs="Times New Roman"/>
          <w:sz w:val="24"/>
          <w:highlight w:val="none"/>
        </w:rPr>
        <w:t>年内无违法违规行为</w:t>
      </w:r>
      <w:r>
        <w:rPr>
          <w:rFonts w:hint="eastAsia" w:ascii="仿宋" w:hAnsi="仿宋" w:eastAsia="仿宋"/>
          <w:color w:val="333333"/>
          <w:sz w:val="24"/>
          <w:highlight w:val="none"/>
        </w:rPr>
        <w:t>（供应商出具书面声明，格式自拟）</w:t>
      </w:r>
      <w:r>
        <w:rPr>
          <w:rFonts w:ascii="仿宋" w:hAnsi="仿宋" w:eastAsia="仿宋" w:cs="Times New Roman"/>
          <w:sz w:val="24"/>
          <w:highlight w:val="none"/>
        </w:rPr>
        <w:t>。</w:t>
      </w:r>
    </w:p>
    <w:p>
      <w:pPr>
        <w:ind w:firstLine="480" w:firstLineChars="200"/>
        <w:rPr>
          <w:rFonts w:ascii="仿宋" w:hAnsi="仿宋" w:eastAsia="仿宋"/>
          <w:color w:val="333333"/>
          <w:sz w:val="24"/>
          <w:highlight w:val="none"/>
        </w:rPr>
      </w:pPr>
      <w:r>
        <w:rPr>
          <w:rFonts w:hint="eastAsia" w:ascii="仿宋" w:hAnsi="仿宋" w:eastAsia="仿宋" w:cs="Times New Roman"/>
          <w:sz w:val="24"/>
          <w:highlight w:val="none"/>
        </w:rPr>
        <w:t>（</w:t>
      </w:r>
      <w:r>
        <w:rPr>
          <w:rFonts w:hint="eastAsia" w:ascii="仿宋" w:hAnsi="仿宋" w:eastAsia="仿宋" w:cs="Times New Roman"/>
          <w:sz w:val="24"/>
          <w:highlight w:val="none"/>
          <w:lang w:eastAsia="zh-CN"/>
        </w:rPr>
        <w:t>三</w:t>
      </w:r>
      <w:r>
        <w:rPr>
          <w:rFonts w:hint="eastAsia" w:ascii="仿宋" w:hAnsi="仿宋" w:eastAsia="仿宋" w:cs="Times New Roman"/>
          <w:sz w:val="24"/>
          <w:highlight w:val="none"/>
        </w:rPr>
        <w:t>）</w:t>
      </w:r>
      <w:r>
        <w:rPr>
          <w:rFonts w:hint="eastAsia" w:ascii="仿宋" w:hAnsi="仿宋" w:eastAsia="仿宋"/>
          <w:color w:val="333333"/>
          <w:sz w:val="24"/>
          <w:highlight w:val="none"/>
        </w:rPr>
        <w:t>具有履行合同所必需的专业能力（出具书面声明，格式自拟）</w:t>
      </w:r>
      <w:r>
        <w:rPr>
          <w:rFonts w:ascii="仿宋" w:hAnsi="仿宋" w:eastAsia="仿宋" w:cs="Times New Roman"/>
          <w:sz w:val="24"/>
          <w:highlight w:val="none"/>
        </w:rPr>
        <w:t>。</w:t>
      </w:r>
    </w:p>
    <w:p>
      <w:pPr>
        <w:pStyle w:val="9"/>
        <w:widowControl/>
        <w:spacing w:beforeAutospacing="0" w:afterAutospacing="0"/>
        <w:ind w:firstLine="480" w:firstLineChars="200"/>
        <w:rPr>
          <w:rFonts w:ascii="仿宋" w:hAnsi="仿宋" w:eastAsia="仿宋" w:cs="方正黑体_GBK"/>
        </w:rPr>
      </w:pPr>
      <w:r>
        <w:rPr>
          <w:rFonts w:ascii="仿宋" w:hAnsi="仿宋" w:eastAsia="仿宋" w:cs="方正黑体_GBK"/>
        </w:rPr>
        <w:t>四、参选文件递交</w:t>
      </w:r>
    </w:p>
    <w:p>
      <w:pPr>
        <w:ind w:firstLine="480" w:firstLineChars="200"/>
        <w:rPr>
          <w:rFonts w:ascii="仿宋" w:hAnsi="仿宋" w:eastAsia="仿宋" w:cs="Times New Roman"/>
          <w:sz w:val="24"/>
        </w:rPr>
      </w:pPr>
      <w:r>
        <w:rPr>
          <w:rFonts w:hint="eastAsia" w:ascii="仿宋" w:hAnsi="仿宋" w:eastAsia="仿宋" w:cs="Times New Roman"/>
          <w:sz w:val="24"/>
        </w:rPr>
        <w:t>（</w:t>
      </w:r>
      <w:r>
        <w:rPr>
          <w:rFonts w:ascii="仿宋" w:hAnsi="仿宋" w:eastAsia="仿宋" w:cs="Times New Roman"/>
          <w:sz w:val="24"/>
        </w:rPr>
        <w:t>一）</w:t>
      </w:r>
      <w:r>
        <w:rPr>
          <w:rFonts w:hint="eastAsia" w:ascii="仿宋" w:hAnsi="仿宋" w:eastAsia="仿宋" w:cs="Times New Roman"/>
          <w:sz w:val="24"/>
        </w:rPr>
        <w:t>递交</w:t>
      </w:r>
      <w:r>
        <w:rPr>
          <w:rFonts w:ascii="仿宋" w:hAnsi="仿宋" w:eastAsia="仿宋" w:cs="Times New Roman"/>
          <w:sz w:val="24"/>
        </w:rPr>
        <w:t>时间：202</w:t>
      </w:r>
      <w:r>
        <w:rPr>
          <w:rFonts w:hint="eastAsia" w:ascii="仿宋" w:hAnsi="仿宋" w:eastAsia="仿宋" w:cs="Times New Roman"/>
          <w:sz w:val="24"/>
        </w:rPr>
        <w:t>2</w:t>
      </w:r>
      <w:r>
        <w:rPr>
          <w:rFonts w:ascii="仿宋" w:hAnsi="仿宋" w:eastAsia="仿宋" w:cs="Times New Roman"/>
          <w:sz w:val="24"/>
        </w:rPr>
        <w:t>年</w:t>
      </w:r>
      <w:r>
        <w:rPr>
          <w:rFonts w:hint="eastAsia" w:ascii="仿宋" w:hAnsi="仿宋" w:eastAsia="仿宋" w:cs="Times New Roman"/>
          <w:sz w:val="24"/>
          <w:lang w:val="en-US" w:eastAsia="zh-CN"/>
        </w:rPr>
        <w:t>12</w:t>
      </w:r>
      <w:r>
        <w:rPr>
          <w:rFonts w:ascii="仿宋" w:hAnsi="仿宋" w:eastAsia="仿宋" w:cs="Times New Roman"/>
          <w:sz w:val="24"/>
        </w:rPr>
        <w:t>月</w:t>
      </w:r>
      <w:r>
        <w:rPr>
          <w:rFonts w:hint="eastAsia" w:ascii="仿宋" w:hAnsi="仿宋" w:eastAsia="仿宋" w:cs="Times New Roman"/>
          <w:sz w:val="24"/>
          <w:lang w:val="en-US" w:eastAsia="zh-CN"/>
        </w:rPr>
        <w:t>15</w:t>
      </w:r>
      <w:r>
        <w:rPr>
          <w:rFonts w:ascii="仿宋" w:hAnsi="仿宋" w:eastAsia="仿宋" w:cs="Times New Roman"/>
          <w:sz w:val="24"/>
        </w:rPr>
        <w:t>日</w:t>
      </w:r>
      <w:r>
        <w:rPr>
          <w:rFonts w:hint="eastAsia" w:ascii="仿宋" w:hAnsi="仿宋" w:eastAsia="仿宋" w:cs="Times New Roman"/>
          <w:sz w:val="24"/>
        </w:rPr>
        <w:t>09</w:t>
      </w:r>
      <w:r>
        <w:rPr>
          <w:rFonts w:ascii="仿宋" w:hAnsi="仿宋" w:eastAsia="仿宋" w:cs="Times New Roman"/>
          <w:sz w:val="24"/>
        </w:rPr>
        <w:t>:00</w:t>
      </w:r>
      <w:r>
        <w:rPr>
          <w:rFonts w:hint="eastAsia" w:ascii="仿宋" w:hAnsi="仿宋" w:eastAsia="仿宋" w:cs="Times New Roman"/>
          <w:sz w:val="24"/>
        </w:rPr>
        <w:t>—</w:t>
      </w:r>
      <w:r>
        <w:rPr>
          <w:rFonts w:ascii="仿宋" w:hAnsi="仿宋" w:eastAsia="仿宋" w:cs="Times New Roman"/>
          <w:sz w:val="24"/>
        </w:rPr>
        <w:t>202</w:t>
      </w:r>
      <w:r>
        <w:rPr>
          <w:rFonts w:hint="eastAsia" w:ascii="仿宋" w:hAnsi="仿宋" w:eastAsia="仿宋" w:cs="Times New Roman"/>
          <w:sz w:val="24"/>
        </w:rPr>
        <w:t>2</w:t>
      </w:r>
      <w:r>
        <w:rPr>
          <w:rFonts w:ascii="仿宋" w:hAnsi="仿宋" w:eastAsia="仿宋" w:cs="Times New Roman"/>
          <w:sz w:val="24"/>
        </w:rPr>
        <w:t>年</w:t>
      </w:r>
      <w:r>
        <w:rPr>
          <w:rFonts w:hint="eastAsia" w:ascii="仿宋" w:hAnsi="仿宋" w:eastAsia="仿宋" w:cs="Times New Roman"/>
          <w:sz w:val="24"/>
        </w:rPr>
        <w:t>1</w:t>
      </w:r>
      <w:r>
        <w:rPr>
          <w:rFonts w:hint="eastAsia" w:ascii="仿宋" w:hAnsi="仿宋" w:eastAsia="仿宋" w:cs="Times New Roman"/>
          <w:sz w:val="24"/>
          <w:lang w:val="en-US" w:eastAsia="zh-CN"/>
        </w:rPr>
        <w:t>2</w:t>
      </w:r>
      <w:r>
        <w:rPr>
          <w:rFonts w:ascii="仿宋" w:hAnsi="仿宋" w:eastAsia="仿宋" w:cs="Times New Roman"/>
          <w:sz w:val="24"/>
        </w:rPr>
        <w:t>月</w:t>
      </w:r>
      <w:r>
        <w:rPr>
          <w:rFonts w:hint="eastAsia" w:ascii="仿宋" w:hAnsi="仿宋" w:eastAsia="仿宋" w:cs="Times New Roman"/>
          <w:sz w:val="24"/>
          <w:lang w:val="en-US" w:eastAsia="zh-CN"/>
        </w:rPr>
        <w:t>22</w:t>
      </w:r>
      <w:r>
        <w:rPr>
          <w:rFonts w:ascii="仿宋" w:hAnsi="仿宋" w:eastAsia="仿宋" w:cs="Times New Roman"/>
          <w:sz w:val="24"/>
        </w:rPr>
        <w:t>日16:00</w:t>
      </w:r>
      <w:r>
        <w:rPr>
          <w:rFonts w:hint="eastAsia" w:ascii="仿宋" w:hAnsi="仿宋" w:eastAsia="仿宋" w:cs="Times New Roman"/>
          <w:sz w:val="24"/>
        </w:rPr>
        <w:t>（期间工作日）</w:t>
      </w:r>
      <w:r>
        <w:rPr>
          <w:rFonts w:ascii="仿宋" w:hAnsi="仿宋" w:eastAsia="仿宋" w:cs="Times New Roman"/>
          <w:sz w:val="24"/>
        </w:rPr>
        <w:t>，逾期收到或不符合规定的参选文件恕不接受。</w:t>
      </w:r>
    </w:p>
    <w:p>
      <w:pPr>
        <w:ind w:firstLine="480" w:firstLineChars="200"/>
        <w:rPr>
          <w:rFonts w:ascii="仿宋" w:hAnsi="仿宋" w:eastAsia="仿宋" w:cs="Times New Roman"/>
          <w:sz w:val="24"/>
        </w:rPr>
      </w:pPr>
      <w:r>
        <w:rPr>
          <w:rFonts w:ascii="仿宋" w:hAnsi="仿宋" w:eastAsia="仿宋" w:cs="Times New Roman"/>
          <w:sz w:val="24"/>
        </w:rPr>
        <w:t>（二）递交地点：</w:t>
      </w:r>
      <w:r>
        <w:rPr>
          <w:rFonts w:hint="eastAsia" w:ascii="仿宋" w:hAnsi="仿宋" w:eastAsia="仿宋" w:cs="Times New Roman"/>
          <w:sz w:val="24"/>
          <w:lang w:val="en-US" w:eastAsia="zh-CN"/>
        </w:rPr>
        <w:t>重庆农投良食品集团有限公司</w:t>
      </w:r>
      <w:r>
        <w:rPr>
          <w:rFonts w:ascii="仿宋" w:hAnsi="仿宋" w:eastAsia="仿宋" w:cs="Times New Roman"/>
          <w:sz w:val="24"/>
        </w:rPr>
        <w:t>（</w:t>
      </w:r>
      <w:r>
        <w:rPr>
          <w:rFonts w:hint="eastAsia" w:ascii="仿宋" w:hAnsi="仿宋" w:eastAsia="仿宋" w:cs="Times New Roman"/>
          <w:sz w:val="24"/>
          <w:lang w:val="en-US" w:eastAsia="zh-CN"/>
        </w:rPr>
        <w:t>重庆市渝北区鸳鸯街道金渝大道85号汉国中心A座22楼</w:t>
      </w:r>
      <w:r>
        <w:rPr>
          <w:rFonts w:ascii="仿宋" w:hAnsi="仿宋" w:eastAsia="仿宋" w:cs="Times New Roman"/>
          <w:sz w:val="24"/>
        </w:rPr>
        <w:t>）</w:t>
      </w:r>
    </w:p>
    <w:p>
      <w:pPr>
        <w:ind w:firstLine="480" w:firstLineChars="200"/>
        <w:rPr>
          <w:rFonts w:ascii="仿宋" w:hAnsi="仿宋" w:eastAsia="仿宋" w:cs="Times New Roman"/>
          <w:sz w:val="24"/>
        </w:rPr>
      </w:pPr>
      <w:r>
        <w:rPr>
          <w:rFonts w:hint="eastAsia" w:ascii="仿宋" w:hAnsi="仿宋" w:eastAsia="仿宋" w:cs="Times New Roman"/>
          <w:sz w:val="24"/>
        </w:rPr>
        <w:t>（三）比选时间：2022年1</w:t>
      </w:r>
      <w:r>
        <w:rPr>
          <w:rFonts w:hint="eastAsia" w:ascii="仿宋" w:hAnsi="仿宋" w:eastAsia="仿宋" w:cs="Times New Roman"/>
          <w:sz w:val="24"/>
          <w:lang w:val="en-US" w:eastAsia="zh-CN"/>
        </w:rPr>
        <w:t>2</w:t>
      </w:r>
      <w:r>
        <w:rPr>
          <w:rFonts w:hint="eastAsia" w:ascii="仿宋" w:hAnsi="仿宋" w:eastAsia="仿宋" w:cs="Times New Roman"/>
          <w:sz w:val="24"/>
        </w:rPr>
        <w:t>月</w:t>
      </w:r>
      <w:r>
        <w:rPr>
          <w:rFonts w:hint="eastAsia" w:ascii="仿宋" w:hAnsi="仿宋" w:eastAsia="仿宋" w:cs="Times New Roman"/>
          <w:sz w:val="24"/>
          <w:lang w:val="en-US" w:eastAsia="zh-CN"/>
        </w:rPr>
        <w:t>23</w:t>
      </w:r>
      <w:r>
        <w:rPr>
          <w:rFonts w:hint="eastAsia" w:ascii="仿宋" w:hAnsi="仿宋" w:eastAsia="仿宋" w:cs="Times New Roman"/>
          <w:sz w:val="24"/>
        </w:rPr>
        <w:t>日上午10：00</w:t>
      </w:r>
    </w:p>
    <w:p>
      <w:pPr>
        <w:ind w:firstLine="480" w:firstLineChars="200"/>
        <w:rPr>
          <w:rFonts w:ascii="仿宋" w:hAnsi="仿宋" w:eastAsia="仿宋" w:cs="Times New Roman"/>
          <w:sz w:val="24"/>
        </w:rPr>
      </w:pPr>
      <w:r>
        <w:rPr>
          <w:rFonts w:hint="eastAsia" w:ascii="仿宋" w:hAnsi="仿宋" w:eastAsia="仿宋" w:cs="Times New Roman"/>
          <w:sz w:val="24"/>
        </w:rPr>
        <w:t>（四）比选地点：</w:t>
      </w:r>
      <w:r>
        <w:rPr>
          <w:rFonts w:hint="eastAsia" w:ascii="仿宋" w:hAnsi="仿宋" w:eastAsia="仿宋" w:cs="Times New Roman"/>
          <w:sz w:val="24"/>
          <w:lang w:val="en-US" w:eastAsia="zh-CN"/>
        </w:rPr>
        <w:t>重庆农投良食品集团有限公司</w:t>
      </w:r>
      <w:r>
        <w:rPr>
          <w:rFonts w:ascii="仿宋" w:hAnsi="仿宋" w:eastAsia="仿宋" w:cs="Times New Roman"/>
          <w:sz w:val="24"/>
        </w:rPr>
        <w:t>（</w:t>
      </w:r>
      <w:r>
        <w:rPr>
          <w:rFonts w:hint="eastAsia" w:ascii="仿宋" w:hAnsi="仿宋" w:eastAsia="仿宋" w:cs="Times New Roman"/>
          <w:sz w:val="24"/>
          <w:lang w:val="en-US" w:eastAsia="zh-CN"/>
        </w:rPr>
        <w:t>重庆市渝北区鸳鸯街道金渝大道85号汉国中心A座22楼</w:t>
      </w:r>
      <w:r>
        <w:rPr>
          <w:rFonts w:ascii="仿宋" w:hAnsi="仿宋" w:eastAsia="仿宋" w:cs="Times New Roman"/>
          <w:sz w:val="24"/>
        </w:rPr>
        <w:t>）</w:t>
      </w:r>
    </w:p>
    <w:p>
      <w:pPr>
        <w:pStyle w:val="9"/>
        <w:widowControl/>
        <w:spacing w:beforeAutospacing="0" w:afterAutospacing="0"/>
        <w:ind w:firstLine="480" w:firstLineChars="200"/>
        <w:rPr>
          <w:rFonts w:ascii="仿宋" w:hAnsi="仿宋" w:eastAsia="仿宋" w:cs="方正黑体_GBK"/>
        </w:rPr>
      </w:pPr>
      <w:r>
        <w:rPr>
          <w:rFonts w:ascii="仿宋" w:hAnsi="仿宋" w:eastAsia="仿宋" w:cs="方正黑体_GBK"/>
        </w:rPr>
        <w:t>五、相关说明</w:t>
      </w:r>
    </w:p>
    <w:p>
      <w:pPr>
        <w:ind w:firstLine="480" w:firstLineChars="200"/>
        <w:jc w:val="left"/>
        <w:rPr>
          <w:rFonts w:ascii="仿宋" w:hAnsi="仿宋" w:eastAsia="仿宋" w:cs="Times New Roman"/>
          <w:sz w:val="24"/>
        </w:rPr>
      </w:pPr>
      <w:r>
        <w:rPr>
          <w:rFonts w:ascii="仿宋" w:hAnsi="仿宋" w:eastAsia="仿宋" w:cs="Times New Roman"/>
          <w:sz w:val="24"/>
        </w:rPr>
        <w:t>（一）参选单位应承担其编制参选文件与递交参选文件所涉及的一切费用。不管参选结果如何，采购人对上述费用不负任何责任。</w:t>
      </w:r>
    </w:p>
    <w:p>
      <w:pPr>
        <w:ind w:firstLine="480" w:firstLineChars="200"/>
        <w:jc w:val="left"/>
        <w:rPr>
          <w:rFonts w:ascii="仿宋" w:hAnsi="仿宋" w:eastAsia="仿宋" w:cs="Times New Roman"/>
          <w:sz w:val="24"/>
        </w:rPr>
      </w:pPr>
      <w:r>
        <w:rPr>
          <w:rFonts w:ascii="仿宋" w:hAnsi="仿宋" w:eastAsia="仿宋" w:cs="Times New Roman"/>
          <w:sz w:val="24"/>
        </w:rPr>
        <w:t>（二）在</w:t>
      </w:r>
      <w:r>
        <w:rPr>
          <w:rFonts w:hint="eastAsia" w:ascii="仿宋" w:hAnsi="仿宋" w:eastAsia="仿宋" w:cs="Times New Roman"/>
          <w:sz w:val="24"/>
        </w:rPr>
        <w:t>比</w:t>
      </w:r>
      <w:r>
        <w:rPr>
          <w:rFonts w:ascii="仿宋" w:hAnsi="仿宋" w:eastAsia="仿宋" w:cs="Times New Roman"/>
          <w:sz w:val="24"/>
        </w:rPr>
        <w:t>选截止日期前，采购人都可能会以补充通知的方式更改</w:t>
      </w:r>
      <w:r>
        <w:rPr>
          <w:rFonts w:hint="eastAsia" w:ascii="仿宋" w:hAnsi="仿宋" w:eastAsia="仿宋" w:cs="Times New Roman"/>
          <w:sz w:val="24"/>
        </w:rPr>
        <w:t>比</w:t>
      </w:r>
      <w:r>
        <w:rPr>
          <w:rFonts w:ascii="仿宋" w:hAnsi="仿宋" w:eastAsia="仿宋" w:cs="Times New Roman"/>
          <w:sz w:val="24"/>
        </w:rPr>
        <w:t>选文件，该补充通知为</w:t>
      </w:r>
      <w:r>
        <w:rPr>
          <w:rFonts w:hint="eastAsia" w:ascii="仿宋" w:hAnsi="仿宋" w:eastAsia="仿宋" w:cs="Times New Roman"/>
          <w:sz w:val="24"/>
        </w:rPr>
        <w:t>比</w:t>
      </w:r>
      <w:r>
        <w:rPr>
          <w:rFonts w:ascii="仿宋" w:hAnsi="仿宋" w:eastAsia="仿宋" w:cs="Times New Roman"/>
          <w:sz w:val="24"/>
        </w:rPr>
        <w:t>选文件组成部分，对</w:t>
      </w:r>
      <w:r>
        <w:rPr>
          <w:rFonts w:hint="eastAsia" w:ascii="仿宋" w:hAnsi="仿宋" w:eastAsia="仿宋" w:cs="Times New Roman"/>
          <w:sz w:val="24"/>
        </w:rPr>
        <w:t>比</w:t>
      </w:r>
      <w:r>
        <w:rPr>
          <w:rFonts w:ascii="仿宋" w:hAnsi="仿宋" w:eastAsia="仿宋" w:cs="Times New Roman"/>
          <w:sz w:val="24"/>
        </w:rPr>
        <w:t>选双方具有约束力。</w:t>
      </w:r>
    </w:p>
    <w:p>
      <w:pPr>
        <w:ind w:firstLine="480" w:firstLineChars="200"/>
        <w:jc w:val="left"/>
        <w:rPr>
          <w:rFonts w:ascii="仿宋" w:hAnsi="仿宋" w:eastAsia="仿宋" w:cs="Times New Roman"/>
          <w:sz w:val="24"/>
        </w:rPr>
      </w:pPr>
      <w:r>
        <w:rPr>
          <w:rFonts w:ascii="仿宋" w:hAnsi="仿宋" w:eastAsia="仿宋" w:cs="Times New Roman"/>
          <w:sz w:val="24"/>
        </w:rPr>
        <w:t>（三）参选人应认真阅读</w:t>
      </w:r>
      <w:r>
        <w:rPr>
          <w:rFonts w:hint="eastAsia" w:ascii="仿宋" w:hAnsi="仿宋" w:eastAsia="仿宋" w:cs="Times New Roman"/>
          <w:sz w:val="24"/>
        </w:rPr>
        <w:t>比</w:t>
      </w:r>
      <w:r>
        <w:rPr>
          <w:rFonts w:ascii="仿宋" w:hAnsi="仿宋" w:eastAsia="仿宋" w:cs="Times New Roman"/>
          <w:sz w:val="24"/>
        </w:rPr>
        <w:t>选文件中的所有条款、格式、规范和要求等。参选人没有按照</w:t>
      </w:r>
      <w:r>
        <w:rPr>
          <w:rFonts w:hint="eastAsia" w:ascii="仿宋" w:hAnsi="仿宋" w:eastAsia="仿宋" w:cs="Times New Roman"/>
          <w:sz w:val="24"/>
        </w:rPr>
        <w:t>比</w:t>
      </w:r>
      <w:r>
        <w:rPr>
          <w:rFonts w:ascii="仿宋" w:hAnsi="仿宋" w:eastAsia="仿宋" w:cs="Times New Roman"/>
          <w:sz w:val="24"/>
        </w:rPr>
        <w:t>选文件要求提供全部资料，或者参选人没有对</w:t>
      </w:r>
      <w:r>
        <w:rPr>
          <w:rFonts w:hint="eastAsia" w:ascii="仿宋" w:hAnsi="仿宋" w:eastAsia="仿宋" w:cs="Times New Roman"/>
          <w:sz w:val="24"/>
        </w:rPr>
        <w:t>比</w:t>
      </w:r>
      <w:r>
        <w:rPr>
          <w:rFonts w:ascii="仿宋" w:hAnsi="仿宋" w:eastAsia="仿宋" w:cs="Times New Roman"/>
          <w:sz w:val="24"/>
        </w:rPr>
        <w:t>选文件在各方面作出实质性响应，可能导致参选被拒绝或评定为无效。</w:t>
      </w:r>
    </w:p>
    <w:p>
      <w:pPr>
        <w:ind w:firstLine="480" w:firstLineChars="200"/>
        <w:jc w:val="left"/>
        <w:rPr>
          <w:rFonts w:ascii="仿宋" w:hAnsi="仿宋" w:eastAsia="仿宋" w:cs="Times New Roman"/>
          <w:sz w:val="24"/>
        </w:rPr>
      </w:pPr>
      <w:r>
        <w:rPr>
          <w:rFonts w:ascii="仿宋" w:hAnsi="仿宋" w:eastAsia="仿宋" w:cs="Times New Roman"/>
          <w:sz w:val="24"/>
        </w:rPr>
        <w:t>（四）参选人报价前应充分调研此项目工作内容，所报价格应全面考虑人员、周期、风险以及项目所需的其他资源。</w:t>
      </w:r>
    </w:p>
    <w:p>
      <w:pPr>
        <w:ind w:firstLine="480" w:firstLineChars="200"/>
        <w:jc w:val="left"/>
        <w:rPr>
          <w:rFonts w:ascii="仿宋" w:hAnsi="仿宋" w:eastAsia="仿宋" w:cs="Times New Roman"/>
          <w:sz w:val="24"/>
        </w:rPr>
      </w:pPr>
      <w:r>
        <w:rPr>
          <w:rFonts w:ascii="仿宋" w:hAnsi="仿宋" w:eastAsia="仿宋" w:cs="Times New Roman"/>
          <w:sz w:val="24"/>
        </w:rPr>
        <w:t>（五）参选人所填写的价格在合同实施期间不因市场变化因素而变动，参选人在计算报价时自行考虑风险系数。</w:t>
      </w:r>
    </w:p>
    <w:p>
      <w:pPr>
        <w:pStyle w:val="9"/>
        <w:widowControl/>
        <w:spacing w:beforeAutospacing="0" w:afterAutospacing="0"/>
        <w:ind w:firstLine="480" w:firstLineChars="200"/>
        <w:rPr>
          <w:rFonts w:ascii="仿宋" w:hAnsi="仿宋" w:eastAsia="仿宋" w:cs="方正黑体_GBK"/>
        </w:rPr>
      </w:pPr>
      <w:r>
        <w:rPr>
          <w:rFonts w:ascii="仿宋" w:hAnsi="仿宋" w:eastAsia="仿宋" w:cs="方正黑体_GBK"/>
        </w:rPr>
        <w:t>六、</w:t>
      </w:r>
      <w:r>
        <w:rPr>
          <w:rFonts w:hint="eastAsia" w:ascii="仿宋" w:hAnsi="仿宋" w:eastAsia="仿宋" w:cs="方正黑体_GBK"/>
          <w:lang w:val="en-US" w:eastAsia="zh-CN"/>
        </w:rPr>
        <w:t>良品公司</w:t>
      </w:r>
      <w:r>
        <w:rPr>
          <w:rFonts w:ascii="仿宋" w:hAnsi="仿宋" w:eastAsia="仿宋" w:cs="方正黑体_GBK"/>
        </w:rPr>
        <w:t>对本公告所涉内容具有最终解释权。</w:t>
      </w:r>
    </w:p>
    <w:p>
      <w:pPr>
        <w:pStyle w:val="9"/>
        <w:widowControl/>
        <w:spacing w:beforeAutospacing="0" w:afterAutospacing="0"/>
        <w:ind w:firstLine="480" w:firstLineChars="200"/>
        <w:rPr>
          <w:rFonts w:ascii="仿宋" w:hAnsi="仿宋" w:eastAsia="仿宋" w:cs="方正黑体_GBK"/>
        </w:rPr>
      </w:pPr>
      <w:r>
        <w:rPr>
          <w:rFonts w:ascii="仿宋" w:hAnsi="仿宋" w:eastAsia="仿宋" w:cs="方正黑体_GBK"/>
        </w:rPr>
        <w:t>七、联系方式</w:t>
      </w:r>
    </w:p>
    <w:p>
      <w:pPr>
        <w:ind w:firstLine="480" w:firstLineChars="200"/>
        <w:rPr>
          <w:rFonts w:hint="default" w:ascii="仿宋" w:hAnsi="仿宋" w:eastAsia="仿宋" w:cs="Times New Roman"/>
          <w:sz w:val="24"/>
          <w:lang w:val="en-US" w:eastAsia="zh-CN"/>
        </w:rPr>
      </w:pPr>
      <w:r>
        <w:rPr>
          <w:rFonts w:ascii="仿宋" w:hAnsi="仿宋" w:eastAsia="仿宋" w:cs="Times New Roman"/>
          <w:sz w:val="24"/>
        </w:rPr>
        <w:t>采购人：</w:t>
      </w:r>
      <w:r>
        <w:rPr>
          <w:rFonts w:hint="eastAsia" w:ascii="仿宋" w:hAnsi="仿宋" w:eastAsia="仿宋" w:cs="Times New Roman"/>
          <w:sz w:val="24"/>
          <w:lang w:val="en-US" w:eastAsia="zh-CN"/>
        </w:rPr>
        <w:t>重庆农投良食品集团有限公司</w:t>
      </w:r>
    </w:p>
    <w:p>
      <w:pPr>
        <w:ind w:firstLine="480" w:firstLineChars="200"/>
        <w:rPr>
          <w:rFonts w:hint="eastAsia" w:ascii="仿宋" w:hAnsi="仿宋" w:eastAsia="仿宋" w:cs="Times New Roman"/>
          <w:sz w:val="24"/>
          <w:lang w:val="en-US" w:eastAsia="zh-CN"/>
        </w:rPr>
      </w:pPr>
      <w:r>
        <w:rPr>
          <w:rFonts w:ascii="仿宋" w:hAnsi="仿宋" w:eastAsia="仿宋" w:cs="Times New Roman"/>
          <w:sz w:val="24"/>
        </w:rPr>
        <w:t>地址：</w:t>
      </w:r>
      <w:r>
        <w:rPr>
          <w:rFonts w:hint="eastAsia" w:ascii="仿宋" w:hAnsi="仿宋" w:eastAsia="仿宋" w:cs="Times New Roman"/>
          <w:sz w:val="24"/>
          <w:lang w:val="en-US" w:eastAsia="zh-CN"/>
        </w:rPr>
        <w:t>重庆市渝北区鸳鸯街道金渝大道85号汉国中心A座22楼</w:t>
      </w:r>
    </w:p>
    <w:p>
      <w:pPr>
        <w:ind w:firstLine="480" w:firstLineChars="200"/>
        <w:rPr>
          <w:rFonts w:hint="eastAsia" w:ascii="仿宋" w:hAnsi="仿宋" w:eastAsia="仿宋" w:cs="Times New Roman"/>
          <w:sz w:val="24"/>
          <w:lang w:val="en-US" w:eastAsia="zh-CN"/>
        </w:rPr>
      </w:pPr>
      <w:r>
        <w:rPr>
          <w:rFonts w:ascii="仿宋" w:hAnsi="仿宋" w:eastAsia="仿宋" w:cs="Times New Roman"/>
          <w:sz w:val="24"/>
        </w:rPr>
        <w:t>联系人：</w:t>
      </w:r>
      <w:r>
        <w:rPr>
          <w:rFonts w:hint="eastAsia" w:ascii="仿宋" w:hAnsi="仿宋" w:eastAsia="仿宋" w:cs="Times New Roman"/>
          <w:sz w:val="24"/>
          <w:lang w:val="en-US" w:eastAsia="zh-CN"/>
        </w:rPr>
        <w:t>龚冶</w:t>
      </w:r>
    </w:p>
    <w:p>
      <w:pPr>
        <w:ind w:firstLine="480" w:firstLineChars="200"/>
        <w:rPr>
          <w:rFonts w:hint="eastAsia" w:ascii="仿宋" w:hAnsi="仿宋" w:eastAsia="仿宋" w:cs="Times New Roman"/>
          <w:sz w:val="24"/>
          <w:lang w:val="en-US" w:eastAsia="zh-CN"/>
        </w:rPr>
      </w:pPr>
      <w:r>
        <w:rPr>
          <w:rFonts w:ascii="仿宋" w:hAnsi="仿宋" w:eastAsia="仿宋" w:cs="Times New Roman"/>
          <w:sz w:val="24"/>
        </w:rPr>
        <w:t>联系电话：1</w:t>
      </w:r>
      <w:r>
        <w:rPr>
          <w:rFonts w:hint="eastAsia" w:ascii="仿宋" w:hAnsi="仿宋" w:eastAsia="仿宋" w:cs="Times New Roman"/>
          <w:sz w:val="24"/>
          <w:lang w:val="en-US" w:eastAsia="zh-CN"/>
        </w:rPr>
        <w:t>8523501818</w:t>
      </w:r>
    </w:p>
    <w:p>
      <w:pPr>
        <w:ind w:firstLine="480" w:firstLineChars="200"/>
        <w:rPr>
          <w:rFonts w:ascii="仿宋" w:hAnsi="仿宋" w:eastAsia="仿宋" w:cs="Times New Roman"/>
          <w:sz w:val="24"/>
        </w:rPr>
      </w:pPr>
      <w:r>
        <w:rPr>
          <w:rFonts w:ascii="仿宋" w:hAnsi="仿宋" w:eastAsia="仿宋" w:cs="Times New Roman"/>
          <w:sz w:val="24"/>
        </w:rPr>
        <w:t>邮箱：</w:t>
      </w:r>
      <w:r>
        <w:fldChar w:fldCharType="begin"/>
      </w:r>
      <w:r>
        <w:instrText xml:space="preserve"> HYPERLINK "mailto:178400308@qq.com" </w:instrText>
      </w:r>
      <w:r>
        <w:fldChar w:fldCharType="separate"/>
      </w:r>
      <w:r>
        <w:rPr>
          <w:rStyle w:val="13"/>
          <w:rFonts w:hint="eastAsia" w:ascii="仿宋" w:hAnsi="仿宋" w:eastAsia="仿宋" w:cs="Times New Roman"/>
          <w:sz w:val="24"/>
          <w:lang w:val="en-US" w:eastAsia="zh-CN"/>
        </w:rPr>
        <w:t>1200913897</w:t>
      </w:r>
      <w:r>
        <w:rPr>
          <w:rStyle w:val="13"/>
          <w:rFonts w:ascii="仿宋" w:hAnsi="仿宋" w:eastAsia="仿宋" w:cs="Times New Roman"/>
          <w:sz w:val="24"/>
        </w:rPr>
        <w:t>@qq.com</w:t>
      </w:r>
      <w:r>
        <w:rPr>
          <w:rStyle w:val="13"/>
          <w:rFonts w:ascii="仿宋" w:hAnsi="仿宋" w:eastAsia="仿宋" w:cs="Times New Roman"/>
          <w:sz w:val="24"/>
        </w:rPr>
        <w:fldChar w:fldCharType="end"/>
      </w:r>
    </w:p>
    <w:p>
      <w:pPr>
        <w:numPr>
          <w:ilvl w:val="0"/>
          <w:numId w:val="1"/>
        </w:numPr>
        <w:jc w:val="center"/>
        <w:rPr>
          <w:rFonts w:ascii="仿宋" w:hAnsi="仿宋" w:eastAsia="仿宋" w:cs="仿宋"/>
          <w:b/>
          <w:bCs/>
          <w:sz w:val="24"/>
        </w:rPr>
      </w:pPr>
      <w:bookmarkStart w:id="1" w:name="_Toc227743000"/>
      <w:bookmarkStart w:id="2" w:name="_Toc192493445"/>
      <w:bookmarkStart w:id="3" w:name="_Toc228433832"/>
      <w:r>
        <w:rPr>
          <w:rFonts w:hint="eastAsia" w:ascii="仿宋" w:hAnsi="仿宋" w:eastAsia="仿宋" w:cs="仿宋"/>
          <w:b/>
          <w:bCs/>
          <w:sz w:val="24"/>
        </w:rPr>
        <w:br w:type="page"/>
      </w:r>
      <w:bookmarkEnd w:id="1"/>
      <w:bookmarkEnd w:id="2"/>
      <w:bookmarkEnd w:id="3"/>
      <w:r>
        <w:rPr>
          <w:rFonts w:hint="eastAsia" w:ascii="仿宋" w:hAnsi="仿宋" w:eastAsia="仿宋" w:cs="仿宋"/>
          <w:b/>
          <w:bCs/>
          <w:sz w:val="24"/>
        </w:rPr>
        <w:t>项目简介</w:t>
      </w:r>
    </w:p>
    <w:p>
      <w:pPr>
        <w:spacing w:line="276" w:lineRule="auto"/>
        <w:ind w:firstLine="482" w:firstLineChars="200"/>
        <w:rPr>
          <w:rFonts w:ascii="仿宋" w:hAnsi="仿宋" w:eastAsia="仿宋" w:cs="仿宋"/>
          <w:b/>
          <w:bCs/>
          <w:sz w:val="24"/>
        </w:rPr>
      </w:pPr>
      <w:bookmarkStart w:id="4" w:name="_Toc1618572446"/>
      <w:r>
        <w:rPr>
          <w:rFonts w:hint="eastAsia" w:ascii="仿宋" w:hAnsi="仿宋" w:eastAsia="仿宋" w:cs="仿宋"/>
          <w:b/>
          <w:bCs/>
          <w:sz w:val="24"/>
        </w:rPr>
        <w:t>（一）项目</w:t>
      </w:r>
      <w:bookmarkEnd w:id="4"/>
      <w:r>
        <w:rPr>
          <w:rFonts w:hint="eastAsia" w:ascii="仿宋" w:hAnsi="仿宋" w:eastAsia="仿宋" w:cs="仿宋"/>
          <w:b/>
          <w:bCs/>
          <w:sz w:val="24"/>
        </w:rPr>
        <w:t>介绍</w:t>
      </w:r>
    </w:p>
    <w:p>
      <w:pPr>
        <w:spacing w:line="276"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为实现公司闲置资产的高效利用，解决历史遗留问题，化解信访维稳风险，</w:t>
      </w:r>
      <w:r>
        <w:rPr>
          <w:rFonts w:hint="eastAsia" w:ascii="仿宋" w:hAnsi="仿宋" w:eastAsia="仿宋" w:cs="仿宋"/>
          <w:sz w:val="24"/>
          <w:lang w:val="en-US" w:eastAsia="zh-CN"/>
        </w:rPr>
        <w:t>拟通过第三方咨询服务公司协助良品公司处理一系列历史遗留及资产处置问题。</w:t>
      </w:r>
    </w:p>
    <w:p>
      <w:pPr>
        <w:pStyle w:val="6"/>
        <w:ind w:firstLine="482" w:firstLineChars="200"/>
        <w:rPr>
          <w:rFonts w:hint="default"/>
          <w:lang w:val="en-US"/>
        </w:rPr>
      </w:pPr>
      <w:r>
        <w:rPr>
          <w:rFonts w:hint="eastAsia" w:ascii="仿宋" w:hAnsi="仿宋" w:eastAsia="仿宋" w:cs="仿宋"/>
          <w:sz w:val="24"/>
          <w:lang w:val="en-US" w:eastAsia="zh-CN"/>
        </w:rPr>
        <w:t>（二）服务内容</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1.良品公司</w:t>
      </w:r>
      <w:r>
        <w:rPr>
          <w:rFonts w:hint="eastAsia" w:ascii="仿宋" w:hAnsi="仿宋" w:eastAsia="仿宋" w:cs="仿宋"/>
          <w:sz w:val="24"/>
        </w:rPr>
        <w:t>与钰鑫实业集团在地块（102房地证2014字第04287号）中约7亩土地的租赁协议，需协调钰鑫实业集团付清拖欠的租金。</w:t>
      </w:r>
    </w:p>
    <w:p>
      <w:pPr>
        <w:spacing w:line="276"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2.良品公司</w:t>
      </w:r>
      <w:r>
        <w:rPr>
          <w:rFonts w:hint="eastAsia" w:ascii="仿宋" w:hAnsi="仿宋" w:eastAsia="仿宋" w:cs="仿宋"/>
          <w:sz w:val="24"/>
        </w:rPr>
        <w:t>位于重庆市大渡口区茄子溪街道陈家坝15号（102房地证2014字第04287号）11226.9㎡土地，1368㎡房屋（102房地证2014字第04287号、04289号、04291号、04292号、04293号）；位于重庆市大渡口区茄子溪街道丰收四村（102房地证2014字第00064号）1456.3㎡权属土地房屋长期闲置，需协调大渡口区相关部门对上述土地房屋进行征收</w:t>
      </w:r>
      <w:r>
        <w:rPr>
          <w:rFonts w:hint="eastAsia" w:ascii="仿宋" w:hAnsi="仿宋" w:eastAsia="仿宋" w:cs="仿宋"/>
          <w:sz w:val="24"/>
          <w:lang w:eastAsia="zh-CN"/>
        </w:rPr>
        <w:t>，征收款初步预计</w:t>
      </w:r>
      <w:r>
        <w:rPr>
          <w:rFonts w:hint="eastAsia" w:ascii="仿宋" w:hAnsi="仿宋" w:eastAsia="仿宋" w:cs="仿宋"/>
          <w:sz w:val="24"/>
          <w:lang w:val="en-US" w:eastAsia="zh-CN"/>
        </w:rPr>
        <w:t>2000万元。</w:t>
      </w:r>
    </w:p>
    <w:p>
      <w:pPr>
        <w:spacing w:line="276" w:lineRule="auto"/>
        <w:ind w:firstLine="403" w:firstLineChars="168"/>
        <w:rPr>
          <w:rFonts w:ascii="仿宋" w:hAnsi="仿宋" w:eastAsia="仿宋" w:cs="楷体"/>
          <w:b/>
          <w:bCs/>
          <w:sz w:val="24"/>
        </w:rPr>
      </w:pPr>
      <w:r>
        <w:rPr>
          <w:rFonts w:hint="eastAsia" w:ascii="仿宋" w:hAnsi="仿宋" w:eastAsia="仿宋" w:cs="仿宋"/>
          <w:sz w:val="24"/>
        </w:rPr>
        <w:t>3.</w:t>
      </w:r>
      <w:r>
        <w:rPr>
          <w:rFonts w:hint="eastAsia" w:ascii="仿宋" w:hAnsi="仿宋" w:eastAsia="仿宋" w:cs="仿宋"/>
          <w:sz w:val="24"/>
          <w:lang w:val="en-US" w:eastAsia="zh-CN"/>
        </w:rPr>
        <w:t>良品公司</w:t>
      </w:r>
      <w:r>
        <w:rPr>
          <w:rFonts w:hint="eastAsia" w:ascii="仿宋" w:hAnsi="仿宋" w:eastAsia="仿宋" w:cs="仿宋"/>
          <w:sz w:val="24"/>
        </w:rPr>
        <w:t>位于重庆市大渡口区茄子溪街道丰收二村的排危拆迁收尾工作，需解决遗留问题后，将所持房屋及土地整体移交给大渡口区土地整理储备中心。</w:t>
      </w:r>
      <w:bookmarkStart w:id="5" w:name="_Toc5021648"/>
    </w:p>
    <w:bookmarkEnd w:id="5"/>
    <w:p>
      <w:pPr>
        <w:ind w:firstLine="241" w:firstLineChars="100"/>
        <w:rPr>
          <w:rFonts w:ascii="仿宋" w:hAnsi="仿宋" w:eastAsia="仿宋" w:cs="仿宋"/>
          <w:b/>
          <w:bCs/>
          <w:sz w:val="24"/>
          <w:highlight w:val="none"/>
          <w:lang w:eastAsia="zh-Hans"/>
        </w:rPr>
      </w:pP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三</w:t>
      </w:r>
      <w:r>
        <w:rPr>
          <w:rFonts w:hint="eastAsia" w:ascii="仿宋" w:hAnsi="仿宋" w:eastAsia="仿宋" w:cs="仿宋"/>
          <w:b/>
          <w:bCs/>
          <w:sz w:val="24"/>
          <w:highlight w:val="none"/>
        </w:rPr>
        <w:t>）参选人资格</w:t>
      </w:r>
      <w:r>
        <w:rPr>
          <w:rFonts w:hint="eastAsia" w:ascii="仿宋" w:hAnsi="仿宋" w:eastAsia="仿宋" w:cs="仿宋"/>
          <w:b/>
          <w:bCs/>
          <w:sz w:val="24"/>
          <w:highlight w:val="none"/>
          <w:lang w:eastAsia="zh-Hans"/>
        </w:rPr>
        <w:t>能力要求</w:t>
      </w:r>
    </w:p>
    <w:p>
      <w:pPr>
        <w:ind w:firstLine="482" w:firstLineChars="200"/>
        <w:rPr>
          <w:rFonts w:ascii="仿宋" w:hAnsi="仿宋" w:eastAsia="仿宋" w:cs="仿宋"/>
          <w:b/>
          <w:bCs/>
          <w:sz w:val="24"/>
          <w:highlight w:val="none"/>
          <w:lang w:eastAsia="zh-Hans"/>
        </w:rPr>
      </w:pPr>
      <w:r>
        <w:rPr>
          <w:rFonts w:hint="eastAsia" w:ascii="仿宋" w:hAnsi="仿宋" w:eastAsia="仿宋" w:cs="仿宋"/>
          <w:b/>
          <w:bCs/>
          <w:sz w:val="24"/>
          <w:highlight w:val="none"/>
        </w:rPr>
        <w:t>1、</w:t>
      </w:r>
      <w:r>
        <w:rPr>
          <w:rFonts w:hint="eastAsia" w:ascii="仿宋" w:hAnsi="仿宋" w:eastAsia="仿宋" w:cs="仿宋"/>
          <w:b/>
          <w:bCs/>
          <w:sz w:val="24"/>
          <w:highlight w:val="none"/>
          <w:lang w:eastAsia="zh-Hans"/>
        </w:rPr>
        <w:t>资格条件：</w:t>
      </w:r>
    </w:p>
    <w:p>
      <w:pPr>
        <w:shd w:val="clear" w:color="auto" w:fill="FFFFFF"/>
        <w:ind w:firstLine="480"/>
        <w:rPr>
          <w:rFonts w:ascii="仿宋" w:hAnsi="仿宋" w:eastAsia="仿宋"/>
          <w:color w:val="333333"/>
          <w:sz w:val="24"/>
          <w:highlight w:val="none"/>
        </w:rPr>
      </w:pPr>
      <w:r>
        <w:rPr>
          <w:rFonts w:hint="eastAsia" w:ascii="仿宋" w:hAnsi="仿宋" w:eastAsia="仿宋"/>
          <w:color w:val="333333"/>
          <w:sz w:val="24"/>
          <w:highlight w:val="none"/>
        </w:rPr>
        <w:t>1.</w:t>
      </w:r>
      <w:r>
        <w:rPr>
          <w:rFonts w:ascii="仿宋" w:hAnsi="仿宋" w:eastAsia="仿宋"/>
          <w:color w:val="333333"/>
          <w:sz w:val="24"/>
          <w:highlight w:val="none"/>
        </w:rPr>
        <w:t>1</w:t>
      </w:r>
      <w:r>
        <w:rPr>
          <w:rFonts w:hint="eastAsia" w:ascii="仿宋" w:hAnsi="仿宋" w:eastAsia="仿宋"/>
          <w:color w:val="333333"/>
          <w:sz w:val="24"/>
          <w:highlight w:val="none"/>
        </w:rPr>
        <w:t>、提供合法有效的工商营业执照副本（经营范</w:t>
      </w:r>
      <w:r>
        <w:rPr>
          <w:rFonts w:hint="eastAsia" w:ascii="仿宋" w:hAnsi="仿宋" w:eastAsia="仿宋"/>
          <w:color w:val="auto"/>
          <w:sz w:val="24"/>
          <w:highlight w:val="none"/>
        </w:rPr>
        <w:t>围包含</w:t>
      </w:r>
      <w:r>
        <w:rPr>
          <w:rFonts w:hint="eastAsia" w:ascii="仿宋" w:hAnsi="仿宋" w:eastAsia="仿宋"/>
          <w:color w:val="auto"/>
          <w:sz w:val="24"/>
          <w:highlight w:val="none"/>
          <w:lang w:val="en-US" w:eastAsia="zh-CN"/>
        </w:rPr>
        <w:t>土地整治或在政府授权范围内进行土地整理</w:t>
      </w:r>
      <w:r>
        <w:rPr>
          <w:rFonts w:hint="eastAsia" w:ascii="仿宋" w:hAnsi="仿宋" w:eastAsia="仿宋"/>
          <w:color w:val="333333"/>
          <w:sz w:val="24"/>
          <w:highlight w:val="none"/>
        </w:rPr>
        <w:t>）、税务登记证副本、组织机构代码证副本、或者“三证合一” 的营业执照副本，企业（公司）开户银行及对公账户资料（原件及复印件），以上证件须提供原件（备查）或含有二维码标识的加盖投标人公章的复印件，扫描二维码核实真伪，若扫描的二维码与复印件相一致则该复印件视同于原件。</w:t>
      </w:r>
    </w:p>
    <w:p>
      <w:pPr>
        <w:shd w:val="clear" w:color="auto" w:fill="FFFFFF"/>
        <w:ind w:firstLine="480" w:firstLineChars="200"/>
        <w:rPr>
          <w:rFonts w:hint="eastAsia" w:ascii="仿宋" w:hAnsi="仿宋" w:eastAsia="仿宋"/>
          <w:color w:val="333333"/>
          <w:sz w:val="24"/>
          <w:highlight w:val="none"/>
          <w:lang w:eastAsia="zh-CN"/>
        </w:rPr>
      </w:pPr>
      <w:r>
        <w:rPr>
          <w:rFonts w:ascii="仿宋" w:hAnsi="仿宋" w:eastAsia="仿宋"/>
          <w:color w:val="333333"/>
          <w:sz w:val="24"/>
          <w:highlight w:val="none"/>
        </w:rPr>
        <w:t>1.2</w:t>
      </w:r>
      <w:r>
        <w:rPr>
          <w:rFonts w:hint="eastAsia" w:ascii="仿宋" w:hAnsi="仿宋" w:eastAsia="仿宋"/>
          <w:color w:val="333333"/>
          <w:sz w:val="24"/>
          <w:highlight w:val="none"/>
        </w:rPr>
        <w:t>、提供法定代表人身份证（正、反面复印件）或者法人授权函及被授人身份证（正、反面复印件）</w:t>
      </w:r>
      <w:r>
        <w:rPr>
          <w:rFonts w:hint="eastAsia" w:ascii="仿宋" w:hAnsi="仿宋" w:eastAsia="仿宋"/>
          <w:color w:val="333333"/>
          <w:sz w:val="24"/>
          <w:highlight w:val="none"/>
          <w:lang w:eastAsia="zh-CN"/>
        </w:rPr>
        <w:t>。</w:t>
      </w:r>
    </w:p>
    <w:p>
      <w:pPr>
        <w:shd w:val="clear" w:color="auto" w:fill="FFFFFF"/>
        <w:ind w:firstLine="600" w:firstLineChars="250"/>
        <w:rPr>
          <w:rFonts w:ascii="仿宋" w:hAnsi="仿宋" w:eastAsia="仿宋"/>
          <w:color w:val="333333"/>
          <w:sz w:val="24"/>
          <w:highlight w:val="none"/>
        </w:rPr>
      </w:pPr>
      <w:r>
        <w:rPr>
          <w:rFonts w:hint="eastAsia" w:ascii="仿宋" w:hAnsi="仿宋" w:eastAsia="仿宋"/>
          <w:color w:val="333333"/>
          <w:sz w:val="24"/>
          <w:highlight w:val="none"/>
        </w:rPr>
        <w:t>1.</w:t>
      </w:r>
      <w:r>
        <w:rPr>
          <w:rFonts w:hint="eastAsia" w:ascii="仿宋" w:hAnsi="仿宋" w:eastAsia="仿宋"/>
          <w:color w:val="333333"/>
          <w:sz w:val="24"/>
          <w:highlight w:val="none"/>
          <w:lang w:val="en-US" w:eastAsia="zh-CN"/>
        </w:rPr>
        <w:t>3</w:t>
      </w:r>
      <w:r>
        <w:rPr>
          <w:rFonts w:hint="eastAsia" w:ascii="仿宋" w:hAnsi="仿宋" w:eastAsia="仿宋"/>
          <w:color w:val="333333"/>
          <w:sz w:val="24"/>
          <w:highlight w:val="none"/>
        </w:rPr>
        <w:t>、参选供应商须为未被列入“信用中国”网站（</w:t>
      </w:r>
      <w:r>
        <w:rPr>
          <w:rFonts w:ascii="Calibri" w:hAnsi="Calibri" w:eastAsia="仿宋" w:cs="Calibri"/>
          <w:color w:val="333333"/>
          <w:sz w:val="24"/>
          <w:highlight w:val="none"/>
        </w:rPr>
        <w:t> </w:t>
      </w:r>
      <w:r>
        <w:rPr>
          <w:highlight w:val="none"/>
        </w:rPr>
        <w:fldChar w:fldCharType="begin"/>
      </w:r>
      <w:r>
        <w:rPr>
          <w:highlight w:val="none"/>
        </w:rPr>
        <w:instrText xml:space="preserve"> HYPERLINK "http://www.creditchina.gov.cn/" </w:instrText>
      </w:r>
      <w:r>
        <w:rPr>
          <w:highlight w:val="none"/>
        </w:rPr>
        <w:fldChar w:fldCharType="separate"/>
      </w:r>
      <w:r>
        <w:rPr>
          <w:rStyle w:val="13"/>
          <w:rFonts w:hint="eastAsia" w:ascii="仿宋" w:hAnsi="仿宋" w:eastAsia="仿宋"/>
          <w:color w:val="555555"/>
          <w:sz w:val="24"/>
          <w:highlight w:val="none"/>
        </w:rPr>
        <w:t>www.creditchina.gov.cn</w:t>
      </w:r>
      <w:r>
        <w:rPr>
          <w:rStyle w:val="13"/>
          <w:rFonts w:hint="eastAsia" w:ascii="仿宋" w:hAnsi="仿宋" w:eastAsia="仿宋"/>
          <w:color w:val="555555"/>
          <w:sz w:val="24"/>
          <w:highlight w:val="none"/>
        </w:rPr>
        <w:fldChar w:fldCharType="end"/>
      </w:r>
      <w:r>
        <w:rPr>
          <w:rFonts w:hint="eastAsia" w:ascii="仿宋" w:hAnsi="仿宋" w:eastAsia="仿宋"/>
          <w:color w:val="333333"/>
          <w:sz w:val="24"/>
          <w:highlight w:val="none"/>
        </w:rPr>
        <w:t xml:space="preserve">）记录失信被执行人或重大税收违法案件当事人名单或政府采购严重违法失信行为”记录名单； </w:t>
      </w:r>
    </w:p>
    <w:p>
      <w:pPr>
        <w:shd w:val="clear" w:color="auto" w:fill="FFFFFF"/>
        <w:ind w:firstLine="600" w:firstLineChars="250"/>
        <w:rPr>
          <w:rFonts w:ascii="仿宋" w:hAnsi="仿宋" w:eastAsia="仿宋"/>
          <w:color w:val="333333"/>
          <w:sz w:val="24"/>
          <w:highlight w:val="none"/>
        </w:rPr>
      </w:pPr>
      <w:r>
        <w:rPr>
          <w:rFonts w:ascii="仿宋" w:hAnsi="仿宋" w:eastAsia="仿宋"/>
          <w:color w:val="333333"/>
          <w:sz w:val="24"/>
          <w:highlight w:val="none"/>
        </w:rPr>
        <w:t>1.5</w:t>
      </w:r>
      <w:r>
        <w:rPr>
          <w:rFonts w:hint="eastAsia" w:ascii="仿宋" w:hAnsi="仿宋" w:eastAsia="仿宋"/>
          <w:color w:val="333333"/>
          <w:sz w:val="24"/>
          <w:highlight w:val="none"/>
        </w:rPr>
        <w:t>、参选人必须提供《供应商信用承诺书》原件，否则视同自愿放弃参选。(注：信用承诺书由供应商法人代表（主要负责人）</w:t>
      </w:r>
      <w:r>
        <w:rPr>
          <w:rFonts w:hint="eastAsia" w:ascii="仿宋" w:hAnsi="仿宋" w:eastAsia="仿宋"/>
          <w:color w:val="333333"/>
          <w:sz w:val="24"/>
          <w:highlight w:val="none"/>
          <w:lang w:eastAsia="zh-CN"/>
        </w:rPr>
        <w:t>签章</w:t>
      </w:r>
      <w:r>
        <w:rPr>
          <w:rFonts w:hint="eastAsia" w:ascii="仿宋" w:hAnsi="仿宋" w:eastAsia="仿宋"/>
          <w:color w:val="333333"/>
          <w:sz w:val="24"/>
          <w:highlight w:val="none"/>
        </w:rPr>
        <w:t>并加盖公章，否则视为无效投标；供应商未承诺的，视同自愿放弃投标（响应）资格；未履行或未全面履行承诺的，依法依规处罚，并记入不良行为记录名单；对本承诺书的承诺内容作出任何改动的将被视为无效投标）；</w:t>
      </w:r>
    </w:p>
    <w:p>
      <w:pPr>
        <w:shd w:val="clear" w:color="auto" w:fill="FFFFFF"/>
        <w:ind w:firstLine="600" w:firstLineChars="250"/>
        <w:rPr>
          <w:rFonts w:ascii="仿宋" w:hAnsi="仿宋" w:eastAsia="仿宋"/>
          <w:color w:val="333333"/>
          <w:sz w:val="24"/>
          <w:highlight w:val="none"/>
        </w:rPr>
      </w:pPr>
      <w:r>
        <w:rPr>
          <w:rFonts w:ascii="仿宋" w:hAnsi="仿宋" w:eastAsia="仿宋"/>
          <w:color w:val="333333"/>
          <w:sz w:val="24"/>
          <w:highlight w:val="none"/>
        </w:rPr>
        <w:t>1.6</w:t>
      </w:r>
      <w:r>
        <w:rPr>
          <w:rFonts w:hint="eastAsia" w:ascii="仿宋" w:hAnsi="仿宋" w:eastAsia="仿宋"/>
          <w:color w:val="333333"/>
          <w:sz w:val="24"/>
          <w:highlight w:val="none"/>
        </w:rPr>
        <w:t>、本项目只允许</w:t>
      </w:r>
      <w:r>
        <w:rPr>
          <w:rFonts w:hint="eastAsia" w:ascii="仿宋" w:hAnsi="仿宋" w:eastAsia="仿宋"/>
          <w:color w:val="333333"/>
          <w:sz w:val="24"/>
          <w:highlight w:val="none"/>
          <w:lang w:val="en-US" w:eastAsia="zh-CN"/>
        </w:rPr>
        <w:t>国有企业</w:t>
      </w:r>
      <w:r>
        <w:rPr>
          <w:rFonts w:hint="eastAsia" w:ascii="仿宋" w:hAnsi="仿宋" w:eastAsia="仿宋"/>
          <w:color w:val="333333"/>
          <w:sz w:val="24"/>
          <w:highlight w:val="none"/>
        </w:rPr>
        <w:t>参与投标。</w:t>
      </w:r>
    </w:p>
    <w:p>
      <w:pPr>
        <w:shd w:val="clear" w:color="auto" w:fill="FFFFFF"/>
        <w:ind w:firstLine="600" w:firstLineChars="250"/>
        <w:rPr>
          <w:rFonts w:ascii="仿宋" w:hAnsi="仿宋" w:eastAsia="仿宋" w:cs="仿宋"/>
          <w:sz w:val="24"/>
          <w:highlight w:val="none"/>
        </w:rPr>
      </w:pPr>
      <w:r>
        <w:rPr>
          <w:rFonts w:ascii="仿宋" w:hAnsi="仿宋" w:eastAsia="仿宋"/>
          <w:color w:val="333333"/>
          <w:sz w:val="24"/>
          <w:highlight w:val="none"/>
        </w:rPr>
        <w:t>1.7</w:t>
      </w:r>
      <w:r>
        <w:rPr>
          <w:rFonts w:hint="eastAsia" w:ascii="仿宋" w:hAnsi="仿宋" w:eastAsia="仿宋"/>
          <w:color w:val="333333"/>
          <w:sz w:val="24"/>
          <w:highlight w:val="none"/>
        </w:rPr>
        <w:t>、不接受联合体投标</w:t>
      </w:r>
      <w:r>
        <w:rPr>
          <w:rFonts w:hint="eastAsia" w:ascii="微软雅黑" w:hAnsi="微软雅黑" w:eastAsia="微软雅黑"/>
          <w:color w:val="333333"/>
          <w:sz w:val="18"/>
          <w:szCs w:val="18"/>
          <w:highlight w:val="none"/>
        </w:rPr>
        <w:t>。</w:t>
      </w:r>
    </w:p>
    <w:p>
      <w:pPr>
        <w:ind w:firstLine="482" w:firstLineChars="200"/>
        <w:rPr>
          <w:rFonts w:ascii="仿宋" w:hAnsi="仿宋" w:eastAsia="仿宋" w:cs="仿宋"/>
          <w:sz w:val="24"/>
          <w:highlight w:val="none"/>
          <w:lang w:eastAsia="zh-Hans"/>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w:t>
      </w:r>
      <w:r>
        <w:rPr>
          <w:rFonts w:hint="eastAsia" w:ascii="仿宋" w:hAnsi="仿宋" w:eastAsia="仿宋" w:cs="仿宋"/>
          <w:b/>
          <w:bCs/>
          <w:sz w:val="24"/>
          <w:highlight w:val="none"/>
          <w:lang w:eastAsia="zh-Hans"/>
        </w:rPr>
        <w:t>安全要求</w:t>
      </w:r>
      <w:r>
        <w:rPr>
          <w:rFonts w:hint="eastAsia" w:ascii="仿宋" w:hAnsi="仿宋" w:eastAsia="仿宋" w:cs="仿宋"/>
          <w:sz w:val="24"/>
          <w:highlight w:val="none"/>
          <w:lang w:eastAsia="zh-Hans"/>
        </w:rPr>
        <w:t>：符合国家相关规定</w:t>
      </w:r>
    </w:p>
    <w:p>
      <w:pPr>
        <w:ind w:firstLine="482" w:firstLineChars="200"/>
        <w:rPr>
          <w:rFonts w:ascii="仿宋" w:hAnsi="仿宋" w:eastAsia="仿宋" w:cs="仿宋"/>
          <w:sz w:val="24"/>
          <w:highlight w:val="none"/>
        </w:rPr>
      </w:pP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w:t>
      </w:r>
      <w:r>
        <w:rPr>
          <w:rFonts w:hint="eastAsia" w:ascii="仿宋" w:hAnsi="仿宋" w:eastAsia="仿宋" w:cs="仿宋"/>
          <w:b/>
          <w:bCs/>
          <w:sz w:val="24"/>
          <w:highlight w:val="none"/>
          <w:lang w:eastAsia="zh-Hans"/>
        </w:rPr>
        <w:t>信誉要求：</w:t>
      </w:r>
      <w:r>
        <w:rPr>
          <w:rFonts w:hint="eastAsia" w:ascii="仿宋" w:hAnsi="仿宋" w:eastAsia="仿宋" w:cs="仿宋"/>
          <w:sz w:val="24"/>
          <w:highlight w:val="none"/>
        </w:rPr>
        <w:t>参选</w:t>
      </w:r>
      <w:r>
        <w:rPr>
          <w:rFonts w:hint="eastAsia" w:ascii="仿宋" w:hAnsi="仿宋" w:eastAsia="仿宋" w:cs="仿宋"/>
          <w:sz w:val="24"/>
          <w:highlight w:val="none"/>
          <w:lang w:eastAsia="zh-Hans"/>
        </w:rPr>
        <w:t>人不属于在“信用中国”网站（www.creditchina.gov.cn）或各级信用信息共享平台中查明的失信被执行人</w:t>
      </w:r>
      <w:r>
        <w:rPr>
          <w:rFonts w:hint="eastAsia" w:ascii="仿宋" w:hAnsi="仿宋" w:eastAsia="仿宋" w:cs="仿宋"/>
          <w:sz w:val="24"/>
          <w:highlight w:val="none"/>
        </w:rPr>
        <w:t>。</w:t>
      </w:r>
    </w:p>
    <w:p>
      <w:pPr>
        <w:ind w:firstLine="241" w:firstLineChars="100"/>
        <w:rPr>
          <w:rFonts w:ascii="仿宋" w:hAnsi="仿宋" w:eastAsia="仿宋" w:cs="仿宋"/>
          <w:b/>
          <w:bCs/>
          <w:sz w:val="24"/>
        </w:rPr>
      </w:pPr>
      <w:r>
        <w:rPr>
          <w:rFonts w:hint="eastAsia" w:ascii="仿宋" w:hAnsi="仿宋" w:eastAsia="仿宋" w:cs="仿宋"/>
          <w:b/>
          <w:bCs/>
          <w:sz w:val="24"/>
        </w:rPr>
        <w:t>（五）服务期限</w:t>
      </w:r>
    </w:p>
    <w:p>
      <w:pPr>
        <w:ind w:firstLine="480" w:firstLineChars="200"/>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年。自签署正式协议开始。</w:t>
      </w:r>
    </w:p>
    <w:p>
      <w:pPr>
        <w:jc w:val="center"/>
        <w:rPr>
          <w:rFonts w:ascii="仿宋" w:hAnsi="仿宋" w:eastAsia="仿宋" w:cs="仿宋"/>
          <w:b/>
          <w:bCs/>
          <w:kern w:val="44"/>
          <w:sz w:val="24"/>
          <w:szCs w:val="24"/>
        </w:rPr>
      </w:pPr>
      <w:r>
        <w:rPr>
          <w:rFonts w:hint="eastAsia" w:ascii="仿宋" w:hAnsi="仿宋" w:eastAsia="仿宋" w:cs="仿宋"/>
          <w:sz w:val="24"/>
          <w:lang w:eastAsia="zh-Hans"/>
        </w:rPr>
        <w:br w:type="page"/>
      </w:r>
      <w:bookmarkStart w:id="6" w:name="_Toc1901725613"/>
      <w:bookmarkStart w:id="7" w:name="_Toc497297468"/>
      <w:bookmarkStart w:id="8" w:name="_Toc487455085"/>
      <w:bookmarkStart w:id="9" w:name="_Toc497143231"/>
      <w:bookmarkStart w:id="10" w:name="_Toc487629201"/>
      <w:bookmarkStart w:id="11" w:name="_Toc493858561"/>
      <w:bookmarkStart w:id="12" w:name="_Toc497143105"/>
      <w:r>
        <w:rPr>
          <w:rFonts w:hint="eastAsia" w:ascii="仿宋" w:hAnsi="仿宋" w:eastAsia="仿宋" w:cs="仿宋"/>
          <w:b/>
          <w:bCs/>
          <w:sz w:val="24"/>
          <w:szCs w:val="24"/>
          <w:lang w:val="en-US" w:eastAsia="zh-CN"/>
        </w:rPr>
        <w:t xml:space="preserve"> 第三章 </w:t>
      </w:r>
      <w:r>
        <w:rPr>
          <w:rFonts w:hint="eastAsia" w:ascii="仿宋" w:hAnsi="仿宋" w:eastAsia="仿宋" w:cs="仿宋"/>
          <w:b/>
          <w:bCs/>
          <w:sz w:val="24"/>
          <w:szCs w:val="24"/>
        </w:rPr>
        <w:t>评比方法与标准</w:t>
      </w:r>
      <w:bookmarkEnd w:id="6"/>
      <w:bookmarkEnd w:id="7"/>
      <w:bookmarkEnd w:id="8"/>
      <w:bookmarkEnd w:id="9"/>
      <w:bookmarkEnd w:id="10"/>
      <w:bookmarkEnd w:id="11"/>
      <w:bookmarkEnd w:id="12"/>
    </w:p>
    <w:p>
      <w:pPr>
        <w:spacing w:before="100" w:after="100" w:line="276" w:lineRule="auto"/>
        <w:ind w:firstLine="482" w:firstLineChars="200"/>
        <w:rPr>
          <w:rFonts w:ascii="仿宋" w:hAnsi="仿宋" w:eastAsia="仿宋" w:cs="仿宋"/>
          <w:b/>
          <w:sz w:val="24"/>
        </w:rPr>
      </w:pPr>
      <w:bookmarkStart w:id="13" w:name="_Toc1694851977"/>
      <w:r>
        <w:rPr>
          <w:rFonts w:hint="eastAsia" w:ascii="仿宋" w:hAnsi="仿宋" w:eastAsia="仿宋" w:cs="仿宋"/>
          <w:b/>
          <w:sz w:val="24"/>
        </w:rPr>
        <w:t>一、公开报价</w:t>
      </w:r>
      <w:bookmarkEnd w:id="13"/>
    </w:p>
    <w:p>
      <w:pPr>
        <w:spacing w:line="276" w:lineRule="auto"/>
        <w:ind w:firstLine="480" w:firstLineChars="200"/>
        <w:rPr>
          <w:rFonts w:ascii="仿宋" w:hAnsi="仿宋" w:eastAsia="仿宋" w:cs="仿宋"/>
          <w:sz w:val="24"/>
        </w:rPr>
      </w:pPr>
      <w:r>
        <w:rPr>
          <w:rFonts w:hint="eastAsia" w:ascii="仿宋" w:hAnsi="仿宋" w:eastAsia="仿宋" w:cs="仿宋"/>
          <w:sz w:val="24"/>
        </w:rPr>
        <w:t>1.比</w:t>
      </w:r>
      <w:r>
        <w:rPr>
          <w:rFonts w:ascii="仿宋" w:hAnsi="仿宋" w:eastAsia="仿宋" w:cs="仿宋"/>
          <w:sz w:val="24"/>
        </w:rPr>
        <w:t>选</w:t>
      </w:r>
      <w:r>
        <w:rPr>
          <w:rFonts w:hint="eastAsia" w:ascii="仿宋" w:hAnsi="仿宋" w:eastAsia="仿宋" w:cs="仿宋"/>
          <w:sz w:val="24"/>
        </w:rPr>
        <w:t>时间：本比</w:t>
      </w:r>
      <w:r>
        <w:rPr>
          <w:rFonts w:ascii="仿宋" w:hAnsi="仿宋" w:eastAsia="仿宋" w:cs="仿宋"/>
          <w:sz w:val="24"/>
        </w:rPr>
        <w:t>选</w:t>
      </w:r>
      <w:r>
        <w:rPr>
          <w:rFonts w:hint="eastAsia" w:ascii="仿宋" w:hAnsi="仿宋" w:eastAsia="仿宋" w:cs="仿宋"/>
          <w:sz w:val="24"/>
        </w:rPr>
        <w:t>文件第一章中规定的时间。</w:t>
      </w:r>
    </w:p>
    <w:p>
      <w:pPr>
        <w:spacing w:line="276" w:lineRule="auto"/>
        <w:ind w:firstLine="480" w:firstLineChars="200"/>
        <w:rPr>
          <w:rFonts w:ascii="仿宋" w:hAnsi="仿宋" w:eastAsia="仿宋" w:cs="仿宋"/>
          <w:sz w:val="24"/>
        </w:rPr>
      </w:pPr>
      <w:r>
        <w:rPr>
          <w:rFonts w:hint="eastAsia" w:ascii="仿宋" w:hAnsi="仿宋" w:eastAsia="仿宋" w:cs="仿宋"/>
          <w:sz w:val="24"/>
        </w:rPr>
        <w:t>2.比</w:t>
      </w:r>
      <w:r>
        <w:rPr>
          <w:rFonts w:ascii="仿宋" w:hAnsi="仿宋" w:eastAsia="仿宋" w:cs="仿宋"/>
          <w:sz w:val="24"/>
        </w:rPr>
        <w:t>选</w:t>
      </w:r>
      <w:r>
        <w:rPr>
          <w:rFonts w:hint="eastAsia" w:ascii="仿宋" w:hAnsi="仿宋" w:eastAsia="仿宋" w:cs="仿宋"/>
          <w:sz w:val="24"/>
        </w:rPr>
        <w:t>地点：本比</w:t>
      </w:r>
      <w:r>
        <w:rPr>
          <w:rFonts w:ascii="仿宋" w:hAnsi="仿宋" w:eastAsia="仿宋" w:cs="仿宋"/>
          <w:sz w:val="24"/>
        </w:rPr>
        <w:t>选</w:t>
      </w:r>
      <w:r>
        <w:rPr>
          <w:rFonts w:hint="eastAsia" w:ascii="仿宋" w:hAnsi="仿宋" w:eastAsia="仿宋" w:cs="仿宋"/>
          <w:sz w:val="24"/>
        </w:rPr>
        <w:t>文件第一章中规定的地点。</w:t>
      </w:r>
    </w:p>
    <w:p>
      <w:pPr>
        <w:spacing w:line="276" w:lineRule="auto"/>
        <w:ind w:firstLine="480" w:firstLineChars="200"/>
        <w:rPr>
          <w:rFonts w:ascii="仿宋" w:hAnsi="仿宋" w:eastAsia="仿宋" w:cs="仿宋"/>
          <w:sz w:val="24"/>
        </w:rPr>
      </w:pPr>
      <w:r>
        <w:rPr>
          <w:rFonts w:hint="eastAsia" w:ascii="仿宋" w:hAnsi="仿宋" w:eastAsia="仿宋" w:cs="仿宋"/>
          <w:sz w:val="24"/>
        </w:rPr>
        <w:t>3.检查参选文件密封情况：由参选人或者其推选的代表检查参选文件的密封情况，然后请各参选人授权代表签字确认。</w:t>
      </w:r>
    </w:p>
    <w:p>
      <w:pPr>
        <w:spacing w:before="100" w:after="100" w:line="276" w:lineRule="auto"/>
        <w:ind w:firstLine="482" w:firstLineChars="200"/>
        <w:rPr>
          <w:rFonts w:ascii="仿宋" w:hAnsi="仿宋" w:eastAsia="仿宋" w:cs="仿宋"/>
          <w:b/>
          <w:sz w:val="24"/>
        </w:rPr>
      </w:pPr>
      <w:bookmarkStart w:id="14" w:name="_Toc1154083631"/>
      <w:r>
        <w:rPr>
          <w:rFonts w:hint="eastAsia" w:ascii="仿宋" w:hAnsi="仿宋" w:eastAsia="仿宋" w:cs="仿宋"/>
          <w:b/>
          <w:sz w:val="24"/>
        </w:rPr>
        <w:t>二、</w:t>
      </w:r>
      <w:bookmarkEnd w:id="14"/>
      <w:r>
        <w:rPr>
          <w:rFonts w:hint="eastAsia" w:ascii="仿宋" w:hAnsi="仿宋" w:eastAsia="仿宋" w:cs="仿宋"/>
          <w:b/>
          <w:sz w:val="24"/>
        </w:rPr>
        <w:t>评比小组</w:t>
      </w:r>
    </w:p>
    <w:p>
      <w:pPr>
        <w:spacing w:before="100" w:after="100" w:line="276" w:lineRule="auto"/>
        <w:ind w:firstLine="480" w:firstLineChars="200"/>
        <w:rPr>
          <w:rFonts w:ascii="仿宋" w:hAnsi="仿宋" w:eastAsia="仿宋" w:cs="仿宋"/>
          <w:sz w:val="24"/>
        </w:rPr>
      </w:pPr>
      <w:bookmarkStart w:id="15" w:name="_Toc611286513"/>
      <w:r>
        <w:rPr>
          <w:rFonts w:hint="eastAsia" w:ascii="仿宋" w:hAnsi="仿宋" w:eastAsia="仿宋" w:cs="仿宋"/>
          <w:sz w:val="24"/>
          <w:lang w:val="en-US" w:eastAsia="zh-CN"/>
        </w:rPr>
        <w:t>良品公司</w:t>
      </w:r>
      <w:r>
        <w:rPr>
          <w:rFonts w:hint="eastAsia" w:ascii="仿宋" w:hAnsi="仿宋" w:eastAsia="仿宋" w:cs="仿宋"/>
          <w:sz w:val="24"/>
        </w:rPr>
        <w:t>牵头组织5人形成评选小组进行综合评审。</w:t>
      </w:r>
    </w:p>
    <w:p>
      <w:pPr>
        <w:spacing w:before="100" w:after="100" w:line="276" w:lineRule="auto"/>
        <w:ind w:firstLine="482" w:firstLineChars="200"/>
        <w:rPr>
          <w:rFonts w:ascii="仿宋" w:hAnsi="仿宋" w:eastAsia="仿宋" w:cs="仿宋"/>
          <w:b/>
          <w:sz w:val="24"/>
        </w:rPr>
      </w:pPr>
      <w:r>
        <w:rPr>
          <w:rFonts w:hint="eastAsia" w:ascii="仿宋" w:hAnsi="仿宋" w:eastAsia="仿宋" w:cs="仿宋"/>
          <w:b/>
          <w:sz w:val="24"/>
        </w:rPr>
        <w:t>三、评比原则</w:t>
      </w:r>
      <w:bookmarkEnd w:id="15"/>
    </w:p>
    <w:p>
      <w:pPr>
        <w:spacing w:line="276" w:lineRule="auto"/>
        <w:ind w:firstLine="480" w:firstLineChars="200"/>
        <w:rPr>
          <w:rFonts w:ascii="仿宋" w:hAnsi="仿宋" w:eastAsia="仿宋" w:cs="仿宋"/>
          <w:sz w:val="24"/>
        </w:rPr>
      </w:pPr>
      <w:r>
        <w:rPr>
          <w:rFonts w:hint="eastAsia" w:ascii="仿宋" w:hAnsi="仿宋" w:eastAsia="仿宋" w:cs="仿宋"/>
          <w:sz w:val="24"/>
        </w:rPr>
        <w:t>（一）评比原则：“公平、公正、择优、效益”为本次比</w:t>
      </w:r>
      <w:r>
        <w:rPr>
          <w:rFonts w:ascii="仿宋" w:hAnsi="仿宋" w:eastAsia="仿宋" w:cs="仿宋"/>
          <w:sz w:val="24"/>
        </w:rPr>
        <w:t>选</w:t>
      </w:r>
      <w:r>
        <w:rPr>
          <w:rFonts w:hint="eastAsia" w:ascii="仿宋" w:hAnsi="仿宋" w:eastAsia="仿宋" w:cs="仿宋"/>
          <w:sz w:val="24"/>
        </w:rPr>
        <w:t>的基本原则，评比小组会按照这一原则的要求，将公正、平等地对待各参选人。同时，在评比过程中遵守以下原则：</w:t>
      </w:r>
    </w:p>
    <w:p>
      <w:pPr>
        <w:spacing w:line="276" w:lineRule="auto"/>
        <w:ind w:firstLine="480" w:firstLineChars="200"/>
        <w:rPr>
          <w:rFonts w:ascii="仿宋" w:hAnsi="仿宋" w:eastAsia="仿宋" w:cs="仿宋"/>
          <w:sz w:val="24"/>
        </w:rPr>
      </w:pPr>
      <w:r>
        <w:rPr>
          <w:rFonts w:hint="eastAsia" w:ascii="仿宋" w:hAnsi="仿宋" w:eastAsia="仿宋" w:cs="仿宋"/>
          <w:sz w:val="24"/>
        </w:rPr>
        <w:t>（二）客观性原则：评比小组会将严格按照比</w:t>
      </w:r>
      <w:r>
        <w:rPr>
          <w:rFonts w:ascii="仿宋" w:hAnsi="仿宋" w:eastAsia="仿宋" w:cs="仿宋"/>
          <w:sz w:val="24"/>
        </w:rPr>
        <w:t>选</w:t>
      </w:r>
      <w:r>
        <w:rPr>
          <w:rFonts w:hint="eastAsia" w:ascii="仿宋" w:hAnsi="仿宋" w:eastAsia="仿宋" w:cs="仿宋"/>
          <w:sz w:val="24"/>
        </w:rPr>
        <w:t>文件要求的内容，对参选人的参选文件进行认真评审；评比小组会对参选文件的评审仅依据参选文件本身，而不依靠</w:t>
      </w:r>
      <w:r>
        <w:rPr>
          <w:rFonts w:ascii="仿宋" w:hAnsi="仿宋" w:eastAsia="仿宋" w:cs="仿宋"/>
          <w:sz w:val="24"/>
        </w:rPr>
        <w:t>参选</w:t>
      </w:r>
      <w:r>
        <w:rPr>
          <w:rFonts w:hint="eastAsia" w:ascii="仿宋" w:hAnsi="仿宋" w:eastAsia="仿宋" w:cs="仿宋"/>
          <w:sz w:val="24"/>
        </w:rPr>
        <w:t>文件以外的任何因素；以比</w:t>
      </w:r>
      <w:r>
        <w:rPr>
          <w:rFonts w:ascii="仿宋" w:hAnsi="仿宋" w:eastAsia="仿宋" w:cs="仿宋"/>
          <w:sz w:val="24"/>
        </w:rPr>
        <w:t>选</w:t>
      </w:r>
      <w:r>
        <w:rPr>
          <w:rFonts w:hint="eastAsia" w:ascii="仿宋" w:hAnsi="仿宋" w:eastAsia="仿宋" w:cs="仿宋"/>
          <w:sz w:val="24"/>
        </w:rPr>
        <w:t>文件的要求为基础，对有利于采购人的改进的方案，在不提高参选条件的前提下可以考虑或接受。</w:t>
      </w:r>
    </w:p>
    <w:p>
      <w:pPr>
        <w:spacing w:line="276" w:lineRule="auto"/>
        <w:ind w:firstLine="480" w:firstLineChars="200"/>
        <w:rPr>
          <w:rFonts w:ascii="仿宋" w:hAnsi="仿宋" w:eastAsia="仿宋" w:cs="仿宋"/>
          <w:sz w:val="24"/>
        </w:rPr>
      </w:pPr>
      <w:r>
        <w:rPr>
          <w:rFonts w:hint="eastAsia" w:ascii="仿宋" w:hAnsi="仿宋" w:eastAsia="仿宋" w:cs="仿宋"/>
          <w:sz w:val="24"/>
        </w:rPr>
        <w:t>（三）统一性原则：评比小组将按照统一的原则和方法，对各参选人的参选文件进行评审。</w:t>
      </w:r>
    </w:p>
    <w:p>
      <w:pPr>
        <w:spacing w:line="276" w:lineRule="auto"/>
        <w:ind w:firstLine="480" w:firstLineChars="200"/>
        <w:rPr>
          <w:rFonts w:ascii="仿宋" w:hAnsi="仿宋" w:eastAsia="仿宋" w:cs="仿宋"/>
          <w:sz w:val="24"/>
        </w:rPr>
      </w:pPr>
      <w:r>
        <w:rPr>
          <w:rFonts w:hint="eastAsia" w:ascii="仿宋" w:hAnsi="仿宋" w:eastAsia="仿宋" w:cs="仿宋"/>
          <w:sz w:val="24"/>
        </w:rPr>
        <w:t>（四）独立性原则：评审工作在评比小组内部独立进行，不受外界任何因素的干扰和影响，评比小组会成员对出具的评审意见承担个人责任。</w:t>
      </w:r>
    </w:p>
    <w:p>
      <w:pPr>
        <w:spacing w:after="156" w:afterLines="50" w:line="276" w:lineRule="auto"/>
        <w:ind w:firstLine="482" w:firstLineChars="200"/>
        <w:rPr>
          <w:rFonts w:ascii="仿宋" w:hAnsi="仿宋" w:eastAsia="仿宋" w:cs="仿宋"/>
          <w:b/>
          <w:sz w:val="24"/>
        </w:rPr>
      </w:pPr>
      <w:r>
        <w:rPr>
          <w:rFonts w:hint="eastAsia" w:ascii="仿宋" w:hAnsi="仿宋" w:eastAsia="仿宋" w:cs="仿宋"/>
          <w:b/>
          <w:sz w:val="24"/>
        </w:rPr>
        <w:t>四、评审办法</w:t>
      </w:r>
    </w:p>
    <w:p>
      <w:pPr>
        <w:spacing w:line="276" w:lineRule="auto"/>
        <w:ind w:firstLine="480" w:firstLineChars="200"/>
        <w:rPr>
          <w:rFonts w:ascii="仿宋" w:hAnsi="仿宋" w:eastAsia="仿宋" w:cs="仿宋"/>
          <w:sz w:val="24"/>
        </w:rPr>
      </w:pPr>
      <w:r>
        <w:rPr>
          <w:rFonts w:hint="eastAsia" w:ascii="仿宋" w:hAnsi="仿宋" w:eastAsia="仿宋" w:cs="仿宋"/>
          <w:sz w:val="24"/>
        </w:rPr>
        <w:t>（一）本项目采用综合评分法进行评审。综合评分法是指在最大限度地满足比</w:t>
      </w:r>
      <w:r>
        <w:rPr>
          <w:rFonts w:ascii="仿宋" w:hAnsi="仿宋" w:eastAsia="仿宋" w:cs="仿宋"/>
          <w:sz w:val="24"/>
        </w:rPr>
        <w:t>选</w:t>
      </w:r>
      <w:r>
        <w:rPr>
          <w:rFonts w:hint="eastAsia" w:ascii="仿宋" w:hAnsi="仿宋" w:eastAsia="仿宋" w:cs="仿宋"/>
          <w:sz w:val="24"/>
        </w:rPr>
        <w:t>文件实质性要求前提下，按照比</w:t>
      </w:r>
      <w:r>
        <w:rPr>
          <w:rFonts w:ascii="仿宋" w:hAnsi="仿宋" w:eastAsia="仿宋" w:cs="仿宋"/>
          <w:sz w:val="24"/>
        </w:rPr>
        <w:t>选</w:t>
      </w:r>
      <w:r>
        <w:rPr>
          <w:rFonts w:hint="eastAsia" w:ascii="仿宋" w:hAnsi="仿宋" w:eastAsia="仿宋" w:cs="仿宋"/>
          <w:sz w:val="24"/>
        </w:rPr>
        <w:t>文件中规定的各项评分因素进行综合评审后，以评比总得分从高到低确定中选人。参选人总得分满分为100分。</w:t>
      </w:r>
    </w:p>
    <w:p>
      <w:pPr>
        <w:widowControl/>
        <w:spacing w:line="276" w:lineRule="auto"/>
        <w:ind w:firstLine="480" w:firstLineChars="200"/>
        <w:jc w:val="left"/>
        <w:rPr>
          <w:rFonts w:ascii="仿宋" w:hAnsi="仿宋" w:eastAsia="仿宋" w:cs="仿宋"/>
          <w:sz w:val="24"/>
          <w:highlight w:val="none"/>
          <w:lang w:bidi="ar"/>
        </w:rPr>
      </w:pPr>
      <w:r>
        <w:rPr>
          <w:rFonts w:hint="eastAsia" w:ascii="仿宋" w:hAnsi="仿宋" w:eastAsia="仿宋" w:cs="仿宋"/>
          <w:sz w:val="24"/>
          <w:highlight w:val="none"/>
        </w:rPr>
        <w:t>（二）评分办法：评分因素以及分值如下：</w:t>
      </w:r>
    </w:p>
    <w:tbl>
      <w:tblPr>
        <w:tblStyle w:val="10"/>
        <w:tblW w:w="9634" w:type="dxa"/>
        <w:tblInd w:w="0" w:type="dxa"/>
        <w:tblLayout w:type="autofit"/>
        <w:tblCellMar>
          <w:top w:w="0" w:type="dxa"/>
          <w:left w:w="108" w:type="dxa"/>
          <w:bottom w:w="0" w:type="dxa"/>
          <w:right w:w="108" w:type="dxa"/>
        </w:tblCellMar>
      </w:tblPr>
      <w:tblGrid>
        <w:gridCol w:w="720"/>
        <w:gridCol w:w="1685"/>
        <w:gridCol w:w="1020"/>
        <w:gridCol w:w="4508"/>
        <w:gridCol w:w="1701"/>
      </w:tblGrid>
      <w:tr>
        <w:tblPrEx>
          <w:tblCellMar>
            <w:top w:w="0" w:type="dxa"/>
            <w:left w:w="108" w:type="dxa"/>
            <w:bottom w:w="0" w:type="dxa"/>
            <w:right w:w="108" w:type="dxa"/>
          </w:tblCellMar>
        </w:tblPrEx>
        <w:trPr>
          <w:trHeight w:val="3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b/>
                <w:bCs/>
                <w:color w:val="000000"/>
                <w:kern w:val="0"/>
                <w:sz w:val="24"/>
              </w:rPr>
            </w:pPr>
            <w:bookmarkStart w:id="74" w:name="_GoBack"/>
            <w:r>
              <w:rPr>
                <w:rFonts w:hint="eastAsia" w:ascii="华文仿宋" w:hAnsi="华文仿宋" w:eastAsia="华文仿宋" w:cs="宋体"/>
                <w:b/>
                <w:bCs/>
                <w:color w:val="000000"/>
                <w:kern w:val="0"/>
                <w:sz w:val="24"/>
              </w:rPr>
              <w:t>序号</w:t>
            </w:r>
          </w:p>
        </w:tc>
        <w:tc>
          <w:tcPr>
            <w:tcW w:w="16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华文仿宋" w:hAnsi="华文仿宋" w:eastAsia="华文仿宋" w:cs="宋体"/>
                <w:color w:val="000000"/>
                <w:kern w:val="0"/>
                <w:sz w:val="24"/>
              </w:rPr>
            </w:pPr>
            <w:r>
              <w:rPr>
                <w:rFonts w:hint="eastAsia" w:ascii="华文仿宋" w:hAnsi="华文仿宋" w:eastAsia="华文仿宋" w:cs="宋体"/>
                <w:color w:val="000000"/>
                <w:kern w:val="0"/>
                <w:sz w:val="24"/>
              </w:rPr>
              <w:t>评价因素及权重</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华文仿宋" w:hAnsi="华文仿宋" w:eastAsia="华文仿宋" w:cs="宋体"/>
                <w:b/>
                <w:bCs/>
                <w:color w:val="000000"/>
                <w:kern w:val="0"/>
                <w:sz w:val="24"/>
              </w:rPr>
            </w:pPr>
            <w:r>
              <w:rPr>
                <w:rFonts w:hint="eastAsia" w:ascii="华文仿宋" w:hAnsi="华文仿宋" w:eastAsia="华文仿宋" w:cs="宋体"/>
                <w:b/>
                <w:bCs/>
                <w:color w:val="000000"/>
                <w:kern w:val="0"/>
                <w:sz w:val="24"/>
              </w:rPr>
              <w:t>分值</w:t>
            </w:r>
          </w:p>
        </w:tc>
        <w:tc>
          <w:tcPr>
            <w:tcW w:w="45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华文仿宋" w:hAnsi="华文仿宋" w:eastAsia="华文仿宋" w:cs="宋体"/>
                <w:b/>
                <w:bCs/>
                <w:color w:val="000000"/>
                <w:kern w:val="0"/>
                <w:sz w:val="24"/>
              </w:rPr>
            </w:pPr>
            <w:r>
              <w:rPr>
                <w:rFonts w:hint="eastAsia" w:ascii="华文仿宋" w:hAnsi="华文仿宋" w:eastAsia="华文仿宋" w:cs="宋体"/>
                <w:b/>
                <w:bCs/>
                <w:color w:val="000000"/>
                <w:kern w:val="0"/>
                <w:sz w:val="24"/>
              </w:rPr>
              <w:t>评分标准</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华文仿宋" w:hAnsi="华文仿宋" w:eastAsia="华文仿宋" w:cs="宋体"/>
                <w:color w:val="000000"/>
                <w:kern w:val="0"/>
                <w:sz w:val="24"/>
              </w:rPr>
            </w:pPr>
            <w:r>
              <w:rPr>
                <w:rFonts w:hint="eastAsia" w:ascii="华文仿宋" w:hAnsi="华文仿宋" w:eastAsia="华文仿宋" w:cs="宋体"/>
                <w:color w:val="000000"/>
                <w:kern w:val="0"/>
                <w:sz w:val="24"/>
              </w:rPr>
              <w:t>说明</w:t>
            </w:r>
          </w:p>
        </w:tc>
      </w:tr>
      <w:tr>
        <w:tblPrEx>
          <w:tblCellMar>
            <w:top w:w="0" w:type="dxa"/>
            <w:left w:w="108" w:type="dxa"/>
            <w:bottom w:w="0" w:type="dxa"/>
            <w:right w:w="108" w:type="dxa"/>
          </w:tblCellMar>
        </w:tblPrEx>
        <w:trPr>
          <w:trHeight w:val="22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华文仿宋" w:hAnsi="华文仿宋" w:eastAsia="华文仿宋" w:cs="Times New Roman"/>
                <w:b/>
                <w:bCs/>
                <w:color w:val="000000"/>
                <w:kern w:val="0"/>
                <w:sz w:val="24"/>
              </w:rPr>
            </w:pPr>
            <w:r>
              <w:rPr>
                <w:rFonts w:ascii="华文仿宋" w:hAnsi="华文仿宋" w:eastAsia="华文仿宋" w:cs="Times New Roman"/>
                <w:b/>
                <w:bCs/>
                <w:color w:val="000000"/>
                <w:kern w:val="0"/>
                <w:sz w:val="24"/>
              </w:rPr>
              <w:t>1</w:t>
            </w:r>
          </w:p>
        </w:tc>
        <w:tc>
          <w:tcPr>
            <w:tcW w:w="168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b/>
                <w:bCs/>
                <w:color w:val="000000"/>
                <w:kern w:val="0"/>
                <w:sz w:val="24"/>
              </w:rPr>
            </w:pPr>
            <w:r>
              <w:rPr>
                <w:rFonts w:hint="eastAsia" w:ascii="华文仿宋" w:hAnsi="华文仿宋" w:eastAsia="华文仿宋" w:cs="宋体"/>
                <w:b/>
                <w:bCs/>
                <w:color w:val="000000"/>
                <w:kern w:val="0"/>
                <w:sz w:val="24"/>
              </w:rPr>
              <w:t>企业资质（10%）</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华文仿宋" w:hAnsi="华文仿宋" w:eastAsia="华文仿宋" w:cs="Times New Roman"/>
                <w:b/>
                <w:bCs/>
                <w:color w:val="000000"/>
                <w:kern w:val="0"/>
                <w:sz w:val="24"/>
              </w:rPr>
            </w:pPr>
            <w:r>
              <w:rPr>
                <w:rFonts w:ascii="华文仿宋" w:hAnsi="华文仿宋" w:eastAsia="华文仿宋" w:cs="Times New Roman"/>
                <w:b/>
                <w:bCs/>
                <w:color w:val="000000"/>
                <w:kern w:val="0"/>
                <w:sz w:val="24"/>
              </w:rPr>
              <w:t>10</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华文仿宋" w:hAnsi="华文仿宋" w:eastAsia="华文仿宋" w:cs="宋体"/>
                <w:color w:val="000000"/>
                <w:kern w:val="0"/>
                <w:sz w:val="24"/>
                <w:lang w:eastAsia="zh-CN"/>
              </w:rPr>
            </w:pPr>
            <w:r>
              <w:rPr>
                <w:rFonts w:hint="eastAsia" w:ascii="华文仿宋" w:hAnsi="华文仿宋" w:eastAsia="华文仿宋" w:cs="宋体"/>
                <w:color w:val="000000"/>
                <w:kern w:val="0"/>
                <w:sz w:val="24"/>
              </w:rPr>
              <w:t>1.必须是中国境内注册，独立法人，相关证照齐全，特别是许可经营项。（</w:t>
            </w:r>
            <w:r>
              <w:rPr>
                <w:rFonts w:hint="eastAsia" w:ascii="华文仿宋" w:hAnsi="华文仿宋" w:eastAsia="华文仿宋" w:cs="宋体"/>
                <w:color w:val="000000"/>
                <w:kern w:val="0"/>
                <w:sz w:val="24"/>
                <w:lang w:val="en-US" w:eastAsia="zh-CN"/>
              </w:rPr>
              <w:t>5</w:t>
            </w:r>
            <w:r>
              <w:rPr>
                <w:rFonts w:hint="eastAsia" w:ascii="华文仿宋" w:hAnsi="华文仿宋" w:eastAsia="华文仿宋" w:cs="宋体"/>
                <w:color w:val="000000"/>
                <w:kern w:val="0"/>
                <w:sz w:val="24"/>
              </w:rPr>
              <w:t>分）</w:t>
            </w:r>
          </w:p>
          <w:p>
            <w:pPr>
              <w:widowControl/>
              <w:jc w:val="left"/>
              <w:rPr>
                <w:rFonts w:hint="eastAsia" w:ascii="华文仿宋" w:hAnsi="华文仿宋" w:eastAsia="华文仿宋" w:cs="宋体"/>
                <w:color w:val="000000"/>
                <w:kern w:val="0"/>
                <w:sz w:val="24"/>
                <w:lang w:eastAsia="zh-CN"/>
              </w:rPr>
            </w:pPr>
            <w:r>
              <w:rPr>
                <w:rFonts w:hint="eastAsia" w:ascii="华文仿宋" w:hAnsi="华文仿宋" w:eastAsia="华文仿宋" w:cs="宋体"/>
                <w:color w:val="000000"/>
                <w:kern w:val="0"/>
                <w:sz w:val="24"/>
              </w:rPr>
              <w:t>2.依法纳税，</w:t>
            </w:r>
            <w:r>
              <w:rPr>
                <w:rFonts w:hint="eastAsia" w:ascii="华文仿宋" w:hAnsi="华文仿宋" w:eastAsia="华文仿宋" w:cs="宋体"/>
                <w:color w:val="000000"/>
                <w:kern w:val="0"/>
                <w:sz w:val="24"/>
                <w:lang w:val="en-US" w:eastAsia="zh-CN"/>
              </w:rPr>
              <w:t>3</w:t>
            </w:r>
            <w:r>
              <w:rPr>
                <w:rFonts w:hint="eastAsia" w:ascii="华文仿宋" w:hAnsi="华文仿宋" w:eastAsia="华文仿宋" w:cs="宋体"/>
                <w:color w:val="000000"/>
                <w:kern w:val="0"/>
                <w:sz w:val="24"/>
              </w:rPr>
              <w:t>年内无违法违规行为。（2分）。</w:t>
            </w:r>
          </w:p>
          <w:p>
            <w:pPr>
              <w:widowControl/>
              <w:jc w:val="left"/>
              <w:rPr>
                <w:rFonts w:ascii="华文仿宋" w:hAnsi="华文仿宋" w:eastAsia="华文仿宋" w:cs="宋体"/>
                <w:color w:val="000000"/>
                <w:kern w:val="0"/>
                <w:sz w:val="24"/>
              </w:rPr>
            </w:pPr>
            <w:r>
              <w:rPr>
                <w:rFonts w:hint="eastAsia" w:ascii="华文仿宋" w:hAnsi="华文仿宋" w:eastAsia="华文仿宋" w:cs="宋体"/>
                <w:color w:val="000000"/>
                <w:kern w:val="0"/>
                <w:sz w:val="24"/>
              </w:rPr>
              <w:t>4.具有履行合同所必需专业技术能力。（</w:t>
            </w:r>
            <w:r>
              <w:rPr>
                <w:rFonts w:hint="eastAsia" w:ascii="华文仿宋" w:hAnsi="华文仿宋" w:eastAsia="华文仿宋" w:cs="宋体"/>
                <w:color w:val="000000"/>
                <w:kern w:val="0"/>
                <w:sz w:val="24"/>
                <w:lang w:val="en-US" w:eastAsia="zh-CN"/>
              </w:rPr>
              <w:t>3</w:t>
            </w:r>
            <w:r>
              <w:rPr>
                <w:rFonts w:hint="eastAsia" w:ascii="华文仿宋" w:hAnsi="华文仿宋" w:eastAsia="华文仿宋" w:cs="宋体"/>
                <w:color w:val="000000"/>
                <w:kern w:val="0"/>
                <w:sz w:val="24"/>
              </w:rPr>
              <w:t>分）</w:t>
            </w:r>
          </w:p>
        </w:tc>
        <w:tc>
          <w:tcPr>
            <w:tcW w:w="1701" w:type="dxa"/>
            <w:vMerge w:val="restart"/>
            <w:tcBorders>
              <w:top w:val="nil"/>
              <w:left w:val="nil"/>
              <w:right w:val="single" w:color="auto" w:sz="4" w:space="0"/>
            </w:tcBorders>
            <w:shd w:val="clear" w:color="auto" w:fill="auto"/>
            <w:vAlign w:val="center"/>
          </w:tcPr>
          <w:p>
            <w:pPr>
              <w:widowControl/>
              <w:jc w:val="left"/>
              <w:rPr>
                <w:rFonts w:ascii="华文仿宋" w:hAnsi="华文仿宋" w:eastAsia="华文仿宋" w:cs="宋体"/>
                <w:color w:val="000000"/>
                <w:kern w:val="0"/>
                <w:sz w:val="24"/>
              </w:rPr>
            </w:pPr>
          </w:p>
          <w:p>
            <w:pPr>
              <w:widowControl/>
              <w:jc w:val="left"/>
              <w:rPr>
                <w:rFonts w:ascii="华文仿宋" w:hAnsi="华文仿宋" w:eastAsia="华文仿宋" w:cs="宋体"/>
                <w:color w:val="000000"/>
                <w:kern w:val="0"/>
                <w:sz w:val="24"/>
              </w:rPr>
            </w:pPr>
          </w:p>
          <w:p>
            <w:pPr>
              <w:widowControl/>
              <w:jc w:val="left"/>
              <w:rPr>
                <w:rFonts w:ascii="华文仿宋" w:hAnsi="华文仿宋" w:eastAsia="华文仿宋" w:cs="宋体"/>
                <w:color w:val="000000"/>
                <w:kern w:val="0"/>
                <w:sz w:val="24"/>
              </w:rPr>
            </w:pPr>
          </w:p>
          <w:p>
            <w:pPr>
              <w:jc w:val="left"/>
              <w:rPr>
                <w:rFonts w:ascii="华文仿宋" w:hAnsi="华文仿宋" w:eastAsia="华文仿宋" w:cs="宋体"/>
                <w:color w:val="000000"/>
                <w:kern w:val="0"/>
                <w:sz w:val="24"/>
              </w:rPr>
            </w:pPr>
          </w:p>
        </w:tc>
      </w:tr>
      <w:tr>
        <w:tblPrEx>
          <w:tblCellMar>
            <w:top w:w="0" w:type="dxa"/>
            <w:left w:w="108" w:type="dxa"/>
            <w:bottom w:w="0" w:type="dxa"/>
            <w:right w:w="108" w:type="dxa"/>
          </w:tblCellMar>
        </w:tblPrEx>
        <w:trPr>
          <w:trHeight w:val="141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华文仿宋" w:hAnsi="华文仿宋" w:eastAsia="华文仿宋" w:cs="Times New Roman"/>
                <w:b/>
                <w:bCs/>
                <w:color w:val="000000"/>
                <w:kern w:val="0"/>
                <w:sz w:val="24"/>
              </w:rPr>
            </w:pPr>
            <w:r>
              <w:rPr>
                <w:rFonts w:ascii="华文仿宋" w:hAnsi="华文仿宋" w:eastAsia="华文仿宋" w:cs="Times New Roman"/>
                <w:b/>
                <w:bCs/>
                <w:color w:val="000000"/>
                <w:kern w:val="0"/>
                <w:sz w:val="24"/>
              </w:rPr>
              <w:t>3</w:t>
            </w:r>
          </w:p>
        </w:tc>
        <w:tc>
          <w:tcPr>
            <w:tcW w:w="168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b/>
                <w:bCs/>
                <w:kern w:val="0"/>
                <w:sz w:val="24"/>
              </w:rPr>
            </w:pPr>
            <w:r>
              <w:rPr>
                <w:rFonts w:hint="eastAsia" w:ascii="华文仿宋" w:hAnsi="华文仿宋" w:eastAsia="华文仿宋" w:cs="宋体"/>
                <w:b/>
                <w:bCs/>
                <w:kern w:val="0"/>
                <w:sz w:val="24"/>
                <w:lang w:val="en-US" w:eastAsia="zh-CN"/>
              </w:rPr>
              <w:t>服务</w:t>
            </w:r>
            <w:r>
              <w:rPr>
                <w:rFonts w:hint="eastAsia" w:ascii="华文仿宋" w:hAnsi="华文仿宋" w:eastAsia="华文仿宋" w:cs="宋体"/>
                <w:b/>
                <w:bCs/>
                <w:kern w:val="0"/>
                <w:sz w:val="24"/>
              </w:rPr>
              <w:t>报价（</w:t>
            </w:r>
            <w:r>
              <w:rPr>
                <w:rFonts w:hint="eastAsia" w:ascii="华文仿宋" w:hAnsi="华文仿宋" w:eastAsia="华文仿宋" w:cs="宋体"/>
                <w:b/>
                <w:bCs/>
                <w:kern w:val="0"/>
                <w:sz w:val="24"/>
                <w:lang w:val="en-US" w:eastAsia="zh-CN"/>
              </w:rPr>
              <w:t>5</w:t>
            </w:r>
            <w:r>
              <w:rPr>
                <w:rFonts w:hint="eastAsia" w:ascii="华文仿宋" w:hAnsi="华文仿宋" w:eastAsia="华文仿宋" w:cs="宋体"/>
                <w:b/>
                <w:bCs/>
                <w:kern w:val="0"/>
                <w:sz w:val="24"/>
              </w:rPr>
              <w:t>0%）</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eastAsia" w:ascii="华文仿宋" w:hAnsi="华文仿宋" w:eastAsia="华文仿宋" w:cs="Times New Roman"/>
                <w:b/>
                <w:bCs/>
                <w:kern w:val="0"/>
                <w:sz w:val="24"/>
              </w:rPr>
            </w:pPr>
            <w:r>
              <w:rPr>
                <w:rFonts w:hint="eastAsia" w:ascii="华文仿宋" w:hAnsi="华文仿宋" w:eastAsia="华文仿宋" w:cs="Times New Roman"/>
                <w:b/>
                <w:bCs/>
                <w:kern w:val="0"/>
                <w:sz w:val="24"/>
                <w:lang w:val="en-US" w:eastAsia="zh-CN"/>
              </w:rPr>
              <w:t>5</w:t>
            </w:r>
            <w:r>
              <w:rPr>
                <w:rFonts w:ascii="华文仿宋" w:hAnsi="华文仿宋" w:eastAsia="华文仿宋" w:cs="Times New Roman"/>
                <w:b/>
                <w:bCs/>
                <w:kern w:val="0"/>
                <w:sz w:val="24"/>
              </w:rPr>
              <w:t>0</w:t>
            </w:r>
          </w:p>
        </w:tc>
        <w:tc>
          <w:tcPr>
            <w:tcW w:w="4508" w:type="dxa"/>
            <w:tcBorders>
              <w:top w:val="nil"/>
              <w:left w:val="nil"/>
              <w:bottom w:val="single" w:color="auto" w:sz="4" w:space="0"/>
              <w:right w:val="single" w:color="auto" w:sz="4" w:space="0"/>
            </w:tcBorders>
            <w:shd w:val="clear" w:color="000000" w:fill="FFFFFF"/>
            <w:vAlign w:val="center"/>
          </w:tcPr>
          <w:p>
            <w:pPr>
              <w:widowControl/>
              <w:rPr>
                <w:rFonts w:ascii="华文仿宋" w:hAnsi="华文仿宋" w:eastAsia="华文仿宋" w:cs="宋体"/>
                <w:kern w:val="0"/>
                <w:sz w:val="24"/>
              </w:rPr>
            </w:pPr>
            <w:r>
              <w:rPr>
                <w:rFonts w:hint="eastAsia" w:ascii="华文仿宋" w:hAnsi="华文仿宋" w:eastAsia="华文仿宋" w:cs="宋体"/>
                <w:kern w:val="0"/>
                <w:sz w:val="24"/>
              </w:rPr>
              <w:t>根据</w:t>
            </w:r>
            <w:r>
              <w:rPr>
                <w:rFonts w:hint="eastAsia" w:ascii="华文仿宋" w:hAnsi="华文仿宋" w:eastAsia="华文仿宋" w:cs="宋体"/>
                <w:kern w:val="0"/>
                <w:sz w:val="24"/>
                <w:lang w:val="en-US" w:eastAsia="zh-CN"/>
              </w:rPr>
              <w:t>完成所述征收项目的征收款为基数按百分比报价服务费（征收款初步预计2000万元，报价不超过征收款的2.3%）</w:t>
            </w:r>
            <w:r>
              <w:rPr>
                <w:rFonts w:hint="eastAsia" w:ascii="华文仿宋" w:hAnsi="华文仿宋" w:eastAsia="华文仿宋" w:cs="宋体"/>
                <w:kern w:val="0"/>
                <w:sz w:val="24"/>
              </w:rPr>
              <w:t>。</w:t>
            </w:r>
            <w:r>
              <w:rPr>
                <w:rFonts w:hint="eastAsia" w:ascii="华文仿宋" w:hAnsi="华文仿宋" w:eastAsia="华文仿宋" w:cs="宋体"/>
                <w:kern w:val="0"/>
                <w:sz w:val="24"/>
                <w:lang w:eastAsia="zh-CN"/>
              </w:rPr>
              <w:t>报价最低者得</w:t>
            </w:r>
            <w:r>
              <w:rPr>
                <w:rFonts w:hint="eastAsia" w:ascii="华文仿宋" w:hAnsi="华文仿宋" w:eastAsia="华文仿宋" w:cs="宋体"/>
                <w:kern w:val="0"/>
                <w:sz w:val="24"/>
                <w:lang w:val="en-US" w:eastAsia="zh-CN"/>
              </w:rPr>
              <w:t>50分，第二低得30分，第三低及以后的20分</w:t>
            </w:r>
            <w:r>
              <w:rPr>
                <w:rFonts w:hint="eastAsia" w:ascii="华文仿宋" w:hAnsi="华文仿宋" w:eastAsia="华文仿宋" w:cs="宋体"/>
                <w:kern w:val="0"/>
                <w:sz w:val="24"/>
              </w:rPr>
              <w:t>。（</w:t>
            </w:r>
            <w:r>
              <w:rPr>
                <w:rFonts w:hint="eastAsia" w:ascii="华文仿宋" w:hAnsi="华文仿宋" w:eastAsia="华文仿宋" w:cs="宋体"/>
                <w:kern w:val="0"/>
                <w:sz w:val="24"/>
                <w:lang w:val="en-US" w:eastAsia="zh-CN"/>
              </w:rPr>
              <w:t>5</w:t>
            </w:r>
            <w:r>
              <w:rPr>
                <w:rFonts w:hint="eastAsia" w:ascii="华文仿宋" w:hAnsi="华文仿宋" w:eastAsia="华文仿宋" w:cs="宋体"/>
                <w:kern w:val="0"/>
                <w:sz w:val="24"/>
              </w:rPr>
              <w:t>0分）</w:t>
            </w:r>
          </w:p>
        </w:tc>
        <w:tc>
          <w:tcPr>
            <w:tcW w:w="1701" w:type="dxa"/>
            <w:vMerge w:val="continue"/>
            <w:tcBorders>
              <w:left w:val="nil"/>
              <w:right w:val="single" w:color="auto" w:sz="4" w:space="0"/>
            </w:tcBorders>
            <w:shd w:val="clear" w:color="auto" w:fill="auto"/>
            <w:vAlign w:val="center"/>
          </w:tcPr>
          <w:p>
            <w:pPr>
              <w:jc w:val="left"/>
              <w:rPr>
                <w:rFonts w:ascii="华文仿宋" w:hAnsi="华文仿宋" w:eastAsia="华文仿宋" w:cs="宋体"/>
                <w:color w:val="000000"/>
                <w:kern w:val="0"/>
                <w:sz w:val="24"/>
              </w:rPr>
            </w:pPr>
          </w:p>
        </w:tc>
      </w:tr>
      <w:tr>
        <w:tblPrEx>
          <w:tblCellMar>
            <w:top w:w="0" w:type="dxa"/>
            <w:left w:w="108" w:type="dxa"/>
            <w:bottom w:w="0" w:type="dxa"/>
            <w:right w:w="108" w:type="dxa"/>
          </w:tblCellMar>
        </w:tblPrEx>
        <w:trPr>
          <w:trHeight w:val="1058"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华文仿宋" w:hAnsi="华文仿宋" w:eastAsia="华文仿宋" w:cs="Times New Roman"/>
                <w:b/>
                <w:bCs/>
                <w:color w:val="000000"/>
                <w:kern w:val="0"/>
                <w:sz w:val="24"/>
              </w:rPr>
            </w:pPr>
            <w:r>
              <w:rPr>
                <w:rFonts w:ascii="华文仿宋" w:hAnsi="华文仿宋" w:eastAsia="华文仿宋" w:cs="Times New Roman"/>
                <w:b/>
                <w:bCs/>
                <w:color w:val="000000"/>
                <w:kern w:val="0"/>
                <w:sz w:val="24"/>
              </w:rPr>
              <w:t>4</w:t>
            </w:r>
          </w:p>
        </w:tc>
        <w:tc>
          <w:tcPr>
            <w:tcW w:w="168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b/>
                <w:bCs/>
                <w:color w:val="000000"/>
                <w:kern w:val="0"/>
                <w:sz w:val="24"/>
              </w:rPr>
            </w:pPr>
            <w:r>
              <w:rPr>
                <w:rFonts w:hint="eastAsia" w:ascii="华文仿宋" w:hAnsi="华文仿宋" w:eastAsia="华文仿宋" w:cs="宋体"/>
                <w:b/>
                <w:bCs/>
                <w:color w:val="000000"/>
                <w:kern w:val="0"/>
                <w:sz w:val="24"/>
                <w:lang w:val="en-US" w:eastAsia="zh-CN"/>
              </w:rPr>
              <w:t>服务案例</w:t>
            </w:r>
            <w:r>
              <w:rPr>
                <w:rFonts w:hint="eastAsia" w:ascii="华文仿宋" w:hAnsi="华文仿宋" w:eastAsia="华文仿宋" w:cs="宋体"/>
                <w:b/>
                <w:bCs/>
                <w:color w:val="000000"/>
                <w:kern w:val="0"/>
                <w:sz w:val="24"/>
              </w:rPr>
              <w:t>（</w:t>
            </w:r>
            <w:r>
              <w:rPr>
                <w:rFonts w:hint="eastAsia" w:ascii="华文仿宋" w:hAnsi="华文仿宋" w:eastAsia="华文仿宋" w:cs="宋体"/>
                <w:b/>
                <w:bCs/>
                <w:color w:val="000000"/>
                <w:kern w:val="0"/>
                <w:sz w:val="24"/>
                <w:lang w:val="en-US" w:eastAsia="zh-CN"/>
              </w:rPr>
              <w:t>2</w:t>
            </w:r>
            <w:r>
              <w:rPr>
                <w:rFonts w:hint="eastAsia" w:ascii="华文仿宋" w:hAnsi="华文仿宋" w:eastAsia="华文仿宋" w:cs="宋体"/>
                <w:b/>
                <w:bCs/>
                <w:color w:val="000000"/>
                <w:kern w:val="0"/>
                <w:sz w:val="24"/>
              </w:rPr>
              <w:t>0%）</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default" w:ascii="华文仿宋" w:hAnsi="华文仿宋" w:eastAsia="华文仿宋" w:cs="Times New Roman"/>
                <w:b/>
                <w:bCs/>
                <w:color w:val="000000"/>
                <w:kern w:val="0"/>
                <w:sz w:val="24"/>
                <w:lang w:val="en-US" w:eastAsia="zh-CN"/>
              </w:rPr>
            </w:pPr>
            <w:r>
              <w:rPr>
                <w:rFonts w:hint="eastAsia" w:ascii="华文仿宋" w:hAnsi="华文仿宋" w:eastAsia="华文仿宋" w:cs="Times New Roman"/>
                <w:b/>
                <w:bCs/>
                <w:color w:val="000000"/>
                <w:kern w:val="0"/>
                <w:sz w:val="24"/>
                <w:lang w:val="en-US" w:eastAsia="zh-CN"/>
              </w:rPr>
              <w:t>20</w:t>
            </w:r>
          </w:p>
        </w:tc>
        <w:tc>
          <w:tcPr>
            <w:tcW w:w="4508" w:type="dxa"/>
            <w:tcBorders>
              <w:top w:val="nil"/>
              <w:left w:val="nil"/>
              <w:bottom w:val="single" w:color="auto" w:sz="4" w:space="0"/>
              <w:right w:val="single" w:color="auto" w:sz="4" w:space="0"/>
            </w:tcBorders>
            <w:shd w:val="clear" w:color="000000" w:fill="FFFFFF"/>
            <w:vAlign w:val="center"/>
          </w:tcPr>
          <w:p>
            <w:pPr>
              <w:widowControl/>
              <w:rPr>
                <w:rFonts w:ascii="华文仿宋" w:hAnsi="华文仿宋" w:eastAsia="华文仿宋" w:cs="宋体"/>
                <w:color w:val="000000"/>
                <w:kern w:val="0"/>
                <w:sz w:val="24"/>
              </w:rPr>
            </w:pPr>
            <w:r>
              <w:rPr>
                <w:rFonts w:hint="eastAsia" w:ascii="华文仿宋" w:hAnsi="华文仿宋" w:eastAsia="华文仿宋" w:cs="宋体"/>
                <w:color w:val="000000"/>
                <w:kern w:val="0"/>
                <w:sz w:val="24"/>
                <w:lang w:val="en-US" w:eastAsia="zh-CN"/>
              </w:rPr>
              <w:t>近3年内有在大渡口区域内有类似征收咨询案例或征收实施征收·案例1个10分，满分20分。</w:t>
            </w:r>
            <w:r>
              <w:rPr>
                <w:rFonts w:hint="eastAsia" w:ascii="华文仿宋" w:hAnsi="华文仿宋" w:eastAsia="华文仿宋" w:cs="宋体"/>
                <w:color w:val="000000"/>
                <w:kern w:val="0"/>
                <w:sz w:val="24"/>
              </w:rPr>
              <w:t>（</w:t>
            </w:r>
            <w:r>
              <w:rPr>
                <w:rFonts w:hint="eastAsia" w:ascii="华文仿宋" w:hAnsi="华文仿宋" w:eastAsia="华文仿宋" w:cs="宋体"/>
                <w:color w:val="000000"/>
                <w:kern w:val="0"/>
                <w:sz w:val="24"/>
                <w:lang w:val="en-US" w:eastAsia="zh-CN"/>
              </w:rPr>
              <w:t>20</w:t>
            </w:r>
            <w:r>
              <w:rPr>
                <w:rFonts w:hint="eastAsia" w:ascii="华文仿宋" w:hAnsi="华文仿宋" w:eastAsia="华文仿宋" w:cs="宋体"/>
                <w:color w:val="000000"/>
                <w:kern w:val="0"/>
                <w:sz w:val="24"/>
              </w:rPr>
              <w:t>分）</w:t>
            </w:r>
          </w:p>
        </w:tc>
        <w:tc>
          <w:tcPr>
            <w:tcW w:w="1701" w:type="dxa"/>
            <w:vMerge w:val="continue"/>
            <w:tcBorders>
              <w:left w:val="nil"/>
              <w:right w:val="single" w:color="auto" w:sz="4" w:space="0"/>
            </w:tcBorders>
            <w:shd w:val="clear" w:color="auto" w:fill="auto"/>
            <w:vAlign w:val="center"/>
          </w:tcPr>
          <w:p>
            <w:pPr>
              <w:jc w:val="left"/>
              <w:rPr>
                <w:rFonts w:ascii="华文仿宋" w:hAnsi="华文仿宋" w:eastAsia="华文仿宋" w:cs="宋体"/>
                <w:color w:val="000000"/>
                <w:kern w:val="0"/>
                <w:sz w:val="24"/>
              </w:rPr>
            </w:pP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华文仿宋" w:hAnsi="华文仿宋" w:eastAsia="华文仿宋" w:cs="Times New Roman"/>
                <w:b/>
                <w:bCs/>
                <w:color w:val="000000"/>
                <w:kern w:val="0"/>
                <w:sz w:val="24"/>
              </w:rPr>
            </w:pPr>
            <w:r>
              <w:rPr>
                <w:rFonts w:ascii="华文仿宋" w:hAnsi="华文仿宋" w:eastAsia="华文仿宋" w:cs="Times New Roman"/>
                <w:b/>
                <w:bCs/>
                <w:color w:val="000000"/>
                <w:kern w:val="0"/>
                <w:sz w:val="24"/>
              </w:rPr>
              <w:t>5</w:t>
            </w:r>
          </w:p>
        </w:tc>
        <w:tc>
          <w:tcPr>
            <w:tcW w:w="1685"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b/>
                <w:bCs/>
                <w:color w:val="000000"/>
                <w:kern w:val="0"/>
                <w:sz w:val="24"/>
              </w:rPr>
            </w:pPr>
            <w:r>
              <w:rPr>
                <w:rFonts w:hint="eastAsia" w:ascii="华文仿宋" w:hAnsi="华文仿宋" w:eastAsia="华文仿宋" w:cs="宋体"/>
                <w:b/>
                <w:bCs/>
                <w:color w:val="000000"/>
                <w:kern w:val="0"/>
                <w:sz w:val="24"/>
                <w:lang w:eastAsia="zh-CN"/>
              </w:rPr>
              <w:t>完成时限</w:t>
            </w:r>
            <w:r>
              <w:rPr>
                <w:rFonts w:hint="eastAsia" w:ascii="华文仿宋" w:hAnsi="华文仿宋" w:eastAsia="华文仿宋" w:cs="宋体"/>
                <w:b/>
                <w:bCs/>
                <w:color w:val="000000"/>
                <w:kern w:val="0"/>
                <w:sz w:val="24"/>
              </w:rPr>
              <w:t>(</w:t>
            </w:r>
            <w:r>
              <w:rPr>
                <w:rFonts w:hint="eastAsia" w:ascii="华文仿宋" w:hAnsi="华文仿宋" w:eastAsia="华文仿宋" w:cs="宋体"/>
                <w:b/>
                <w:bCs/>
                <w:color w:val="000000"/>
                <w:kern w:val="0"/>
                <w:sz w:val="24"/>
                <w:lang w:val="en-US" w:eastAsia="zh-CN"/>
              </w:rPr>
              <w:t>20</w:t>
            </w:r>
            <w:r>
              <w:rPr>
                <w:rFonts w:hint="eastAsia" w:ascii="华文仿宋" w:hAnsi="华文仿宋" w:eastAsia="华文仿宋" w:cs="宋体"/>
                <w:b/>
                <w:bCs/>
                <w:color w:val="000000"/>
                <w:kern w:val="0"/>
                <w:sz w:val="24"/>
              </w:rPr>
              <w:t>%)</w:t>
            </w:r>
          </w:p>
        </w:tc>
        <w:tc>
          <w:tcPr>
            <w:tcW w:w="1020" w:type="dxa"/>
            <w:tcBorders>
              <w:top w:val="nil"/>
              <w:left w:val="nil"/>
              <w:bottom w:val="single" w:color="auto" w:sz="4" w:space="0"/>
              <w:right w:val="single" w:color="auto" w:sz="4" w:space="0"/>
            </w:tcBorders>
            <w:shd w:val="clear" w:color="auto" w:fill="auto"/>
            <w:vAlign w:val="center"/>
          </w:tcPr>
          <w:p>
            <w:pPr>
              <w:widowControl/>
              <w:jc w:val="center"/>
              <w:rPr>
                <w:rFonts w:hint="default" w:ascii="华文仿宋" w:hAnsi="华文仿宋" w:eastAsia="华文仿宋" w:cs="Times New Roman"/>
                <w:b/>
                <w:bCs/>
                <w:color w:val="000000"/>
                <w:kern w:val="0"/>
                <w:sz w:val="24"/>
                <w:lang w:val="en-US" w:eastAsia="zh-CN"/>
              </w:rPr>
            </w:pPr>
            <w:r>
              <w:rPr>
                <w:rFonts w:hint="eastAsia" w:ascii="华文仿宋" w:hAnsi="华文仿宋" w:eastAsia="华文仿宋" w:cs="Times New Roman"/>
                <w:b/>
                <w:bCs/>
                <w:color w:val="000000"/>
                <w:kern w:val="0"/>
                <w:sz w:val="24"/>
                <w:lang w:val="en-US" w:eastAsia="zh-CN"/>
              </w:rPr>
              <w:t>20</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000000"/>
                <w:kern w:val="0"/>
                <w:sz w:val="24"/>
              </w:rPr>
            </w:pPr>
            <w:r>
              <w:rPr>
                <w:rFonts w:hint="eastAsia" w:ascii="华文仿宋" w:hAnsi="华文仿宋" w:eastAsia="华文仿宋" w:cs="宋体"/>
                <w:color w:val="000000"/>
                <w:kern w:val="0"/>
                <w:sz w:val="24"/>
                <w:lang w:val="en-US" w:eastAsia="zh-CN"/>
              </w:rPr>
              <w:t>承诺完成所述服务内容截止时间，承诺完成时间最早得20分，</w:t>
            </w:r>
            <w:r>
              <w:rPr>
                <w:rFonts w:hint="eastAsia" w:ascii="华文仿宋" w:hAnsi="华文仿宋" w:eastAsia="华文仿宋" w:cs="宋体"/>
                <w:color w:val="000000"/>
                <w:kern w:val="0"/>
                <w:sz w:val="24"/>
              </w:rPr>
              <w:t>第二名</w:t>
            </w:r>
            <w:r>
              <w:rPr>
                <w:rFonts w:hint="eastAsia" w:ascii="华文仿宋" w:hAnsi="华文仿宋" w:eastAsia="华文仿宋" w:cs="宋体"/>
                <w:color w:val="000000"/>
                <w:kern w:val="0"/>
                <w:sz w:val="24"/>
                <w:lang w:val="en-US" w:eastAsia="zh-CN"/>
              </w:rPr>
              <w:t>10</w:t>
            </w:r>
            <w:r>
              <w:rPr>
                <w:rFonts w:hint="eastAsia" w:ascii="华文仿宋" w:hAnsi="华文仿宋" w:eastAsia="华文仿宋" w:cs="宋体"/>
                <w:color w:val="000000"/>
                <w:kern w:val="0"/>
                <w:sz w:val="24"/>
              </w:rPr>
              <w:t>分，</w:t>
            </w:r>
            <w:r>
              <w:rPr>
                <w:rFonts w:hint="eastAsia" w:ascii="华文仿宋" w:hAnsi="华文仿宋" w:eastAsia="华文仿宋" w:cs="宋体"/>
                <w:color w:val="000000"/>
                <w:kern w:val="0"/>
                <w:sz w:val="24"/>
                <w:lang w:val="en-US" w:eastAsia="zh-CN"/>
              </w:rPr>
              <w:t>第三名以后得5分，截止时间晚于2023年12月31日的不得分</w:t>
            </w:r>
            <w:r>
              <w:rPr>
                <w:rFonts w:hint="eastAsia" w:ascii="华文仿宋" w:hAnsi="华文仿宋" w:eastAsia="华文仿宋" w:cs="宋体"/>
                <w:color w:val="000000"/>
                <w:kern w:val="0"/>
                <w:sz w:val="24"/>
              </w:rPr>
              <w:t>。（</w:t>
            </w:r>
            <w:r>
              <w:rPr>
                <w:rFonts w:hint="eastAsia" w:ascii="华文仿宋" w:hAnsi="华文仿宋" w:eastAsia="华文仿宋" w:cs="宋体"/>
                <w:color w:val="000000"/>
                <w:kern w:val="0"/>
                <w:sz w:val="24"/>
                <w:lang w:val="en-US" w:eastAsia="zh-CN"/>
              </w:rPr>
              <w:t>20</w:t>
            </w:r>
            <w:r>
              <w:rPr>
                <w:rFonts w:hint="eastAsia" w:ascii="华文仿宋" w:hAnsi="华文仿宋" w:eastAsia="华文仿宋" w:cs="宋体"/>
                <w:color w:val="000000"/>
                <w:kern w:val="0"/>
                <w:sz w:val="24"/>
              </w:rPr>
              <w:t>分）</w:t>
            </w:r>
          </w:p>
        </w:tc>
        <w:tc>
          <w:tcPr>
            <w:tcW w:w="1701" w:type="dxa"/>
            <w:vMerge w:val="continue"/>
            <w:tcBorders>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s="宋体"/>
                <w:color w:val="000000"/>
                <w:kern w:val="0"/>
                <w:sz w:val="24"/>
              </w:rPr>
            </w:pPr>
          </w:p>
        </w:tc>
      </w:tr>
      <w:bookmarkEnd w:id="74"/>
    </w:tbl>
    <w:p>
      <w:pPr>
        <w:spacing w:line="276" w:lineRule="auto"/>
        <w:ind w:firstLine="482" w:firstLineChars="200"/>
        <w:rPr>
          <w:rFonts w:ascii="仿宋" w:hAnsi="仿宋" w:eastAsia="仿宋"/>
          <w:b/>
          <w:bCs/>
          <w:sz w:val="24"/>
        </w:rPr>
      </w:pPr>
      <w:bookmarkStart w:id="16" w:name="_Toc8317054"/>
      <w:bookmarkStart w:id="17" w:name="_Toc330656743"/>
      <w:r>
        <w:rPr>
          <w:rFonts w:hint="eastAsia" w:ascii="仿宋" w:hAnsi="仿宋" w:eastAsia="仿宋"/>
          <w:b/>
          <w:bCs/>
          <w:sz w:val="24"/>
        </w:rPr>
        <w:t>五</w:t>
      </w:r>
      <w:r>
        <w:rPr>
          <w:rFonts w:ascii="仿宋" w:hAnsi="仿宋" w:eastAsia="仿宋"/>
          <w:b/>
          <w:bCs/>
          <w:sz w:val="24"/>
        </w:rPr>
        <w:t>、无效参选条款</w:t>
      </w:r>
    </w:p>
    <w:p>
      <w:pPr>
        <w:topLinePunct/>
        <w:spacing w:line="276" w:lineRule="auto"/>
        <w:ind w:firstLine="480" w:firstLineChars="200"/>
        <w:rPr>
          <w:rFonts w:ascii="仿宋" w:hAnsi="仿宋" w:eastAsia="仿宋"/>
          <w:snapToGrid w:val="0"/>
          <w:kern w:val="0"/>
          <w:sz w:val="24"/>
        </w:rPr>
      </w:pPr>
      <w:r>
        <w:rPr>
          <w:rFonts w:ascii="仿宋" w:hAnsi="仿宋" w:eastAsia="仿宋"/>
          <w:snapToGrid w:val="0"/>
          <w:kern w:val="0"/>
          <w:sz w:val="24"/>
        </w:rPr>
        <w:t>参选人或其参选文件出现下列情况之一者，视为无效参选：</w:t>
      </w:r>
    </w:p>
    <w:p>
      <w:pPr>
        <w:topLinePunct/>
        <w:spacing w:line="276" w:lineRule="auto"/>
        <w:ind w:firstLine="360" w:firstLineChars="150"/>
        <w:rPr>
          <w:rFonts w:ascii="仿宋" w:hAnsi="仿宋" w:eastAsia="仿宋"/>
          <w:snapToGrid w:val="0"/>
          <w:kern w:val="0"/>
          <w:sz w:val="24"/>
        </w:rPr>
      </w:pPr>
      <w:r>
        <w:rPr>
          <w:rFonts w:ascii="仿宋" w:hAnsi="仿宋" w:eastAsia="仿宋"/>
          <w:snapToGrid w:val="0"/>
          <w:kern w:val="0"/>
          <w:sz w:val="24"/>
        </w:rPr>
        <w:t>（一）参选文件未按照规定签字、盖章的；</w:t>
      </w:r>
    </w:p>
    <w:p>
      <w:pPr>
        <w:topLinePunct/>
        <w:spacing w:line="276" w:lineRule="auto"/>
        <w:ind w:firstLine="360" w:firstLineChars="150"/>
        <w:rPr>
          <w:rFonts w:ascii="仿宋" w:hAnsi="仿宋" w:eastAsia="仿宋"/>
          <w:snapToGrid w:val="0"/>
          <w:kern w:val="0"/>
          <w:sz w:val="24"/>
        </w:rPr>
      </w:pPr>
      <w:r>
        <w:rPr>
          <w:rFonts w:ascii="仿宋" w:hAnsi="仿宋" w:eastAsia="仿宋"/>
          <w:snapToGrid w:val="0"/>
          <w:kern w:val="0"/>
          <w:sz w:val="24"/>
        </w:rPr>
        <w:t>（</w:t>
      </w:r>
      <w:r>
        <w:rPr>
          <w:rFonts w:hint="eastAsia" w:ascii="仿宋" w:hAnsi="仿宋" w:eastAsia="仿宋"/>
          <w:snapToGrid w:val="0"/>
          <w:kern w:val="0"/>
          <w:sz w:val="24"/>
        </w:rPr>
        <w:t>二</w:t>
      </w:r>
      <w:r>
        <w:rPr>
          <w:rFonts w:ascii="仿宋" w:hAnsi="仿宋" w:eastAsia="仿宋"/>
          <w:snapToGrid w:val="0"/>
          <w:kern w:val="0"/>
          <w:sz w:val="24"/>
        </w:rPr>
        <w:t>）参选文件出现多个参选方案或参选报价的；</w:t>
      </w:r>
    </w:p>
    <w:p>
      <w:pPr>
        <w:topLinePunct/>
        <w:spacing w:line="276" w:lineRule="auto"/>
        <w:ind w:firstLine="360" w:firstLineChars="150"/>
        <w:rPr>
          <w:rFonts w:ascii="仿宋" w:hAnsi="仿宋" w:eastAsia="仿宋"/>
          <w:snapToGrid w:val="0"/>
          <w:kern w:val="0"/>
          <w:sz w:val="24"/>
        </w:rPr>
      </w:pPr>
      <w:r>
        <w:rPr>
          <w:rFonts w:ascii="仿宋" w:hAnsi="仿宋" w:eastAsia="仿宋"/>
          <w:snapToGrid w:val="0"/>
          <w:kern w:val="0"/>
          <w:sz w:val="24"/>
        </w:rPr>
        <w:t>（</w:t>
      </w:r>
      <w:r>
        <w:rPr>
          <w:rFonts w:hint="eastAsia" w:ascii="仿宋" w:hAnsi="仿宋" w:eastAsia="仿宋"/>
          <w:snapToGrid w:val="0"/>
          <w:kern w:val="0"/>
          <w:sz w:val="24"/>
        </w:rPr>
        <w:t>三</w:t>
      </w:r>
      <w:r>
        <w:rPr>
          <w:rFonts w:ascii="仿宋" w:hAnsi="仿宋" w:eastAsia="仿宋"/>
          <w:snapToGrid w:val="0"/>
          <w:kern w:val="0"/>
          <w:sz w:val="24"/>
        </w:rPr>
        <w:t>）参选报价超出最高限价，或判定为恶意低价的；</w:t>
      </w:r>
    </w:p>
    <w:p>
      <w:pPr>
        <w:topLinePunct/>
        <w:spacing w:line="276" w:lineRule="auto"/>
        <w:ind w:firstLine="360" w:firstLineChars="150"/>
        <w:rPr>
          <w:rFonts w:ascii="仿宋" w:hAnsi="仿宋" w:eastAsia="仿宋"/>
          <w:snapToGrid w:val="0"/>
          <w:kern w:val="0"/>
          <w:sz w:val="24"/>
        </w:rPr>
      </w:pPr>
      <w:r>
        <w:rPr>
          <w:rFonts w:ascii="仿宋" w:hAnsi="仿宋" w:eastAsia="仿宋"/>
          <w:snapToGrid w:val="0"/>
          <w:kern w:val="0"/>
          <w:sz w:val="24"/>
        </w:rPr>
        <w:t>（</w:t>
      </w:r>
      <w:r>
        <w:rPr>
          <w:rFonts w:hint="eastAsia" w:ascii="仿宋" w:hAnsi="仿宋" w:eastAsia="仿宋"/>
          <w:snapToGrid w:val="0"/>
          <w:kern w:val="0"/>
          <w:sz w:val="24"/>
        </w:rPr>
        <w:t>四</w:t>
      </w:r>
      <w:r>
        <w:rPr>
          <w:rFonts w:ascii="仿宋" w:hAnsi="仿宋" w:eastAsia="仿宋"/>
          <w:snapToGrid w:val="0"/>
          <w:kern w:val="0"/>
          <w:sz w:val="24"/>
        </w:rPr>
        <w:t>）参选文件含有违反国家法律、法规的内容，或附有采购人不能接受的条件的。</w:t>
      </w:r>
    </w:p>
    <w:p>
      <w:pPr>
        <w:topLinePunct/>
        <w:spacing w:line="276" w:lineRule="auto"/>
        <w:ind w:firstLine="360" w:firstLineChars="150"/>
        <w:rPr>
          <w:rFonts w:ascii="仿宋" w:hAnsi="仿宋" w:eastAsia="仿宋"/>
          <w:snapToGrid w:val="0"/>
          <w:kern w:val="0"/>
          <w:sz w:val="24"/>
        </w:rPr>
      </w:pPr>
      <w:r>
        <w:rPr>
          <w:rFonts w:hint="eastAsia" w:ascii="仿宋" w:hAnsi="仿宋" w:eastAsia="仿宋"/>
          <w:snapToGrid w:val="0"/>
          <w:kern w:val="0"/>
          <w:sz w:val="24"/>
        </w:rPr>
        <w:t>（五）参选</w:t>
      </w:r>
      <w:r>
        <w:rPr>
          <w:rFonts w:hint="eastAsia" w:ascii="仿宋" w:hAnsi="仿宋" w:eastAsia="仿宋"/>
          <w:sz w:val="24"/>
        </w:rPr>
        <w:t>文件没有对</w:t>
      </w:r>
      <w:r>
        <w:rPr>
          <w:rFonts w:ascii="仿宋" w:hAnsi="仿宋" w:eastAsia="仿宋"/>
          <w:sz w:val="24"/>
        </w:rPr>
        <w:t>参选</w:t>
      </w:r>
      <w:r>
        <w:rPr>
          <w:rFonts w:hint="eastAsia" w:ascii="仿宋" w:hAnsi="仿宋" w:eastAsia="仿宋"/>
          <w:sz w:val="24"/>
        </w:rPr>
        <w:t>文件的实质性要求和条件作出响应。</w:t>
      </w:r>
    </w:p>
    <w:p>
      <w:pPr>
        <w:topLinePunct/>
        <w:spacing w:line="276" w:lineRule="auto"/>
        <w:ind w:firstLine="360" w:firstLineChars="150"/>
        <w:rPr>
          <w:rFonts w:ascii="仿宋" w:hAnsi="仿宋" w:eastAsia="仿宋"/>
          <w:snapToGrid w:val="0"/>
          <w:kern w:val="0"/>
          <w:sz w:val="24"/>
        </w:rPr>
      </w:pPr>
      <w:r>
        <w:rPr>
          <w:rFonts w:hint="eastAsia" w:ascii="仿宋" w:hAnsi="仿宋" w:eastAsia="仿宋"/>
          <w:snapToGrid w:val="0"/>
          <w:kern w:val="0"/>
          <w:sz w:val="24"/>
        </w:rPr>
        <w:t>（六）串通</w:t>
      </w:r>
      <w:r>
        <w:rPr>
          <w:rFonts w:ascii="仿宋" w:hAnsi="仿宋" w:eastAsia="仿宋"/>
          <w:snapToGrid w:val="0"/>
          <w:kern w:val="0"/>
          <w:sz w:val="24"/>
        </w:rPr>
        <w:t>参选</w:t>
      </w:r>
      <w:r>
        <w:rPr>
          <w:rFonts w:hint="eastAsia" w:ascii="仿宋" w:hAnsi="仿宋" w:eastAsia="仿宋"/>
          <w:snapToGrid w:val="0"/>
          <w:kern w:val="0"/>
          <w:sz w:val="24"/>
        </w:rPr>
        <w:t>：</w:t>
      </w:r>
    </w:p>
    <w:p>
      <w:pPr>
        <w:topLinePunct/>
        <w:spacing w:line="276" w:lineRule="auto"/>
        <w:ind w:firstLine="360" w:firstLineChars="150"/>
        <w:rPr>
          <w:rFonts w:ascii="仿宋" w:hAnsi="仿宋" w:eastAsia="仿宋"/>
          <w:snapToGrid w:val="0"/>
          <w:kern w:val="0"/>
          <w:sz w:val="24"/>
        </w:rPr>
      </w:pPr>
      <w:r>
        <w:rPr>
          <w:rFonts w:ascii="Calibri" w:hAnsi="Calibri" w:eastAsia="仿宋" w:cs="Calibri"/>
          <w:snapToGrid w:val="0"/>
          <w:kern w:val="0"/>
          <w:sz w:val="24"/>
        </w:rPr>
        <w:t> </w:t>
      </w:r>
      <w:r>
        <w:rPr>
          <w:rFonts w:hint="eastAsia" w:ascii="仿宋" w:hAnsi="仿宋" w:eastAsia="仿宋"/>
          <w:snapToGrid w:val="0"/>
          <w:kern w:val="0"/>
          <w:sz w:val="24"/>
        </w:rPr>
        <w:t>1．有下列情形之一的，属于参选人相互串通：</w:t>
      </w:r>
    </w:p>
    <w:p>
      <w:pPr>
        <w:topLinePunct/>
        <w:spacing w:line="276" w:lineRule="auto"/>
        <w:ind w:firstLine="360" w:firstLineChars="150"/>
        <w:rPr>
          <w:rFonts w:ascii="仿宋" w:hAnsi="仿宋" w:eastAsia="仿宋"/>
          <w:snapToGrid w:val="0"/>
          <w:kern w:val="0"/>
          <w:sz w:val="24"/>
        </w:rPr>
      </w:pPr>
      <w:r>
        <w:rPr>
          <w:rFonts w:ascii="Calibri" w:hAnsi="Calibri" w:eastAsia="仿宋" w:cs="Calibri"/>
          <w:snapToGrid w:val="0"/>
          <w:kern w:val="0"/>
          <w:sz w:val="24"/>
        </w:rPr>
        <w:t> </w:t>
      </w:r>
      <w:r>
        <w:rPr>
          <w:rFonts w:hint="eastAsia" w:ascii="仿宋" w:hAnsi="仿宋" w:eastAsia="仿宋"/>
          <w:snapToGrid w:val="0"/>
          <w:kern w:val="0"/>
          <w:sz w:val="24"/>
        </w:rPr>
        <w:t>1.1.参选人之间协商参选报价等参选文件的实质性内容；</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1.2.属于同一集团、协会、商会等组织成员的参选人按照该组织要求协同参选；</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1.3.参选人之间为谋取中选或者排斥特定参选人而采取的其他联合行动；</w:t>
      </w:r>
    </w:p>
    <w:p>
      <w:pPr>
        <w:topLinePunct/>
        <w:spacing w:line="276" w:lineRule="auto"/>
        <w:ind w:firstLine="360" w:firstLineChars="150"/>
        <w:rPr>
          <w:rFonts w:ascii="仿宋" w:hAnsi="仿宋" w:eastAsia="仿宋"/>
          <w:snapToGrid w:val="0"/>
          <w:kern w:val="0"/>
          <w:sz w:val="24"/>
          <w:szCs w:val="21"/>
        </w:rPr>
      </w:pPr>
      <w:r>
        <w:rPr>
          <w:rFonts w:hint="eastAsia" w:ascii="仿宋" w:hAnsi="仿宋" w:eastAsia="仿宋"/>
          <w:snapToGrid w:val="0"/>
          <w:kern w:val="0"/>
          <w:sz w:val="24"/>
          <w:szCs w:val="21"/>
        </w:rPr>
        <w:t>1.4.</w:t>
      </w:r>
      <w:r>
        <w:rPr>
          <w:rFonts w:ascii="仿宋" w:hAnsi="仿宋" w:eastAsia="仿宋"/>
          <w:snapToGrid w:val="0"/>
          <w:kern w:val="0"/>
          <w:sz w:val="24"/>
          <w:szCs w:val="21"/>
        </w:rPr>
        <w:t>单位负责人为同一人或者存在直接控股、管理关系的不同参选人，不得参加同一合同项下的政府采购活动，上述参选人的参选均无效</w:t>
      </w:r>
      <w:r>
        <w:rPr>
          <w:rFonts w:hint="eastAsia" w:ascii="仿宋" w:hAnsi="仿宋" w:eastAsia="仿宋"/>
          <w:snapToGrid w:val="0"/>
          <w:kern w:val="0"/>
          <w:sz w:val="24"/>
          <w:szCs w:val="21"/>
        </w:rPr>
        <w:t>。</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2.有下列情形之一的，视为参选人相互串通</w:t>
      </w:r>
      <w:r>
        <w:rPr>
          <w:rFonts w:ascii="仿宋" w:hAnsi="仿宋" w:eastAsia="仿宋"/>
          <w:snapToGrid w:val="0"/>
          <w:kern w:val="0"/>
          <w:sz w:val="24"/>
          <w:szCs w:val="21"/>
        </w:rPr>
        <w:t>参选</w:t>
      </w:r>
      <w:r>
        <w:rPr>
          <w:rFonts w:hint="eastAsia" w:ascii="仿宋" w:hAnsi="仿宋" w:eastAsia="仿宋"/>
          <w:snapToGrid w:val="0"/>
          <w:kern w:val="0"/>
          <w:sz w:val="24"/>
          <w:szCs w:val="21"/>
        </w:rPr>
        <w:t>：</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2.1不同参选人的参选文件由同一单位或者个人编制；</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2.2不同参选人委托同一单位或者个人办理参选事宜；</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2.3不同参选人的参选文件载明的项目管理成员出现同一人的；</w:t>
      </w:r>
    </w:p>
    <w:p>
      <w:pPr>
        <w:topLinePunct/>
        <w:spacing w:line="276" w:lineRule="auto"/>
        <w:ind w:firstLine="360" w:firstLineChars="150"/>
        <w:rPr>
          <w:rFonts w:ascii="仿宋" w:hAnsi="仿宋" w:eastAsia="仿宋"/>
          <w:snapToGrid w:val="0"/>
          <w:kern w:val="0"/>
          <w:sz w:val="24"/>
          <w:szCs w:val="21"/>
        </w:rPr>
      </w:pPr>
      <w:r>
        <w:rPr>
          <w:rFonts w:hint="eastAsia" w:ascii="仿宋" w:hAnsi="仿宋" w:eastAsia="仿宋"/>
          <w:snapToGrid w:val="0"/>
          <w:kern w:val="0"/>
          <w:sz w:val="24"/>
          <w:szCs w:val="21"/>
        </w:rPr>
        <w:t>2.4不同参选人的参选文件异常一致或者参选报价呈规律性差异；</w:t>
      </w:r>
    </w:p>
    <w:p>
      <w:pPr>
        <w:tabs>
          <w:tab w:val="left" w:pos="5460"/>
        </w:tabs>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2.5不同参选人的参选文件错漏之处一致；</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2.6不同参选人的参选文件相互混装；</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2.7评比小组认定的其他串通</w:t>
      </w:r>
      <w:r>
        <w:rPr>
          <w:rFonts w:ascii="仿宋" w:hAnsi="仿宋" w:eastAsia="仿宋"/>
          <w:snapToGrid w:val="0"/>
          <w:kern w:val="0"/>
          <w:sz w:val="24"/>
          <w:szCs w:val="21"/>
        </w:rPr>
        <w:t>参选</w:t>
      </w:r>
      <w:r>
        <w:rPr>
          <w:rFonts w:hint="eastAsia" w:ascii="仿宋" w:hAnsi="仿宋" w:eastAsia="仿宋"/>
          <w:snapToGrid w:val="0"/>
          <w:kern w:val="0"/>
          <w:sz w:val="24"/>
          <w:szCs w:val="21"/>
        </w:rPr>
        <w:t>情形。</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（七）以行贿手段参选</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（八）弄虚作假参选</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1.使用伪造、变造的许可证件；</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2.提供虚假的财务状况或者业绩；</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3.提供虚假的项目负责人或者主要技术人员简历、劳动关系证明；</w:t>
      </w:r>
    </w:p>
    <w:p>
      <w:pPr>
        <w:topLinePunct/>
        <w:spacing w:line="276" w:lineRule="auto"/>
        <w:ind w:firstLine="360" w:firstLineChars="150"/>
        <w:rPr>
          <w:rFonts w:ascii="仿宋" w:hAnsi="仿宋" w:eastAsia="仿宋"/>
          <w:snapToGrid w:val="0"/>
          <w:kern w:val="0"/>
          <w:sz w:val="24"/>
          <w:szCs w:val="21"/>
        </w:rPr>
      </w:pPr>
      <w:r>
        <w:rPr>
          <w:rFonts w:ascii="Calibri" w:hAnsi="Calibri" w:eastAsia="仿宋" w:cs="Calibri"/>
          <w:snapToGrid w:val="0"/>
          <w:kern w:val="0"/>
          <w:sz w:val="24"/>
          <w:szCs w:val="21"/>
        </w:rPr>
        <w:t> </w:t>
      </w:r>
      <w:r>
        <w:rPr>
          <w:rFonts w:hint="eastAsia" w:ascii="仿宋" w:hAnsi="仿宋" w:eastAsia="仿宋"/>
          <w:snapToGrid w:val="0"/>
          <w:kern w:val="0"/>
          <w:sz w:val="24"/>
          <w:szCs w:val="21"/>
        </w:rPr>
        <w:t>4.其他弄虚作假的行为。</w:t>
      </w:r>
    </w:p>
    <w:p>
      <w:pPr>
        <w:spacing w:line="276" w:lineRule="auto"/>
        <w:ind w:firstLine="482" w:firstLineChars="200"/>
        <w:rPr>
          <w:rFonts w:ascii="仿宋" w:hAnsi="仿宋" w:eastAsia="仿宋"/>
          <w:snapToGrid w:val="0"/>
          <w:kern w:val="0"/>
          <w:sz w:val="24"/>
          <w:szCs w:val="21"/>
        </w:rPr>
      </w:pPr>
      <w:r>
        <w:rPr>
          <w:rFonts w:hint="eastAsia" w:ascii="仿宋" w:hAnsi="仿宋" w:eastAsia="仿宋"/>
          <w:b/>
          <w:bCs/>
          <w:sz w:val="24"/>
        </w:rPr>
        <w:t>六、</w:t>
      </w:r>
      <w:r>
        <w:rPr>
          <w:rFonts w:hint="eastAsia" w:ascii="仿宋" w:hAnsi="仿宋" w:eastAsia="仿宋"/>
          <w:b/>
          <w:bCs/>
          <w:sz w:val="24"/>
          <w:lang w:val="en-US" w:eastAsia="zh-CN"/>
        </w:rPr>
        <w:t>重庆农投良食品集团有限公司</w:t>
      </w:r>
      <w:r>
        <w:rPr>
          <w:rFonts w:hint="eastAsia" w:ascii="仿宋" w:hAnsi="仿宋" w:eastAsia="仿宋"/>
          <w:b/>
          <w:bCs/>
          <w:sz w:val="24"/>
        </w:rPr>
        <w:t>对本办法所涉内容具有最终解释权。</w:t>
      </w:r>
    </w:p>
    <w:bookmarkEnd w:id="16"/>
    <w:p>
      <w:pPr>
        <w:spacing w:line="360" w:lineRule="auto"/>
        <w:rPr>
          <w:rFonts w:ascii="仿宋" w:hAnsi="仿宋" w:eastAsia="仿宋" w:cs="仿宋"/>
          <w:sz w:val="24"/>
        </w:rPr>
      </w:pPr>
      <w:bookmarkStart w:id="18" w:name="_Toc520457424"/>
      <w:bookmarkStart w:id="19" w:name="_Toc93316971"/>
      <w:r>
        <w:rPr>
          <w:rFonts w:hint="eastAsia" w:ascii="仿宋" w:hAnsi="仿宋" w:eastAsia="仿宋" w:cs="仿宋"/>
          <w:sz w:val="24"/>
          <w:lang w:eastAsia="zh-Hans"/>
        </w:rPr>
        <w:br w:type="page"/>
      </w:r>
      <w:bookmarkEnd w:id="17"/>
      <w:bookmarkEnd w:id="18"/>
      <w:bookmarkEnd w:id="19"/>
    </w:p>
    <w:p>
      <w:pPr>
        <w:numPr>
          <w:ilvl w:val="0"/>
          <w:numId w:val="0"/>
        </w:numPr>
        <w:ind w:firstLine="2891" w:firstLineChars="1200"/>
        <w:jc w:val="both"/>
        <w:rPr>
          <w:rFonts w:ascii="仿宋" w:hAnsi="仿宋" w:eastAsia="仿宋" w:cs="仿宋"/>
          <w:sz w:val="24"/>
        </w:rPr>
      </w:pPr>
      <w:r>
        <w:rPr>
          <w:rFonts w:hint="eastAsia" w:ascii="仿宋" w:hAnsi="仿宋" w:eastAsia="仿宋" w:cs="仿宋"/>
          <w:b/>
          <w:bCs/>
          <w:sz w:val="24"/>
          <w:lang w:val="en-US" w:eastAsia="zh-CN"/>
        </w:rPr>
        <w:t xml:space="preserve">第四章 </w:t>
      </w:r>
      <w:r>
        <w:rPr>
          <w:rFonts w:hint="eastAsia" w:ascii="仿宋" w:hAnsi="仿宋" w:eastAsia="仿宋" w:cs="仿宋"/>
          <w:b/>
          <w:bCs/>
          <w:sz w:val="24"/>
          <w:lang w:eastAsia="zh-Hans"/>
        </w:rPr>
        <w:t xml:space="preserve"> 参选人须知</w:t>
      </w:r>
    </w:p>
    <w:p>
      <w:pPr>
        <w:jc w:val="left"/>
        <w:rPr>
          <w:rFonts w:ascii="仿宋" w:hAnsi="仿宋" w:eastAsia="仿宋" w:cs="仿宋"/>
          <w:sz w:val="24"/>
        </w:rPr>
      </w:pPr>
      <w:r>
        <w:rPr>
          <w:rFonts w:hint="eastAsia" w:ascii="仿宋" w:hAnsi="仿宋" w:eastAsia="仿宋" w:cs="仿宋"/>
          <w:sz w:val="24"/>
        </w:rPr>
        <w:t>一、参选费用</w:t>
      </w:r>
    </w:p>
    <w:p>
      <w:pPr>
        <w:ind w:firstLine="480" w:firstLineChars="200"/>
        <w:jc w:val="left"/>
        <w:rPr>
          <w:rFonts w:ascii="仿宋" w:hAnsi="仿宋" w:eastAsia="仿宋" w:cs="仿宋"/>
          <w:sz w:val="24"/>
        </w:rPr>
      </w:pPr>
      <w:r>
        <w:rPr>
          <w:rFonts w:hint="eastAsia" w:ascii="仿宋" w:hAnsi="仿宋" w:eastAsia="仿宋" w:cs="仿宋"/>
          <w:sz w:val="24"/>
        </w:rPr>
        <w:t>参选单位应承担其编制参选文件与递交参选文件所涉及的一切费用。不管参选结果如何，采购人对上述费用不负任何责任。</w:t>
      </w:r>
    </w:p>
    <w:p>
      <w:pPr>
        <w:jc w:val="left"/>
        <w:rPr>
          <w:rFonts w:ascii="仿宋" w:hAnsi="仿宋" w:eastAsia="仿宋" w:cs="仿宋"/>
          <w:sz w:val="24"/>
        </w:rPr>
      </w:pPr>
      <w:r>
        <w:rPr>
          <w:rFonts w:hint="eastAsia" w:ascii="仿宋" w:hAnsi="仿宋" w:eastAsia="仿宋" w:cs="仿宋"/>
          <w:sz w:val="24"/>
        </w:rPr>
        <w:t>二、有关事项</w:t>
      </w:r>
    </w:p>
    <w:p>
      <w:pPr>
        <w:jc w:val="left"/>
        <w:rPr>
          <w:rFonts w:ascii="仿宋" w:hAnsi="仿宋" w:eastAsia="仿宋" w:cs="仿宋"/>
          <w:sz w:val="24"/>
        </w:rPr>
      </w:pPr>
      <w:r>
        <w:rPr>
          <w:rFonts w:hint="eastAsia" w:ascii="仿宋" w:hAnsi="仿宋" w:eastAsia="仿宋" w:cs="仿宋"/>
          <w:sz w:val="24"/>
        </w:rPr>
        <w:t>（一）在比选截止日期前，采购人都可能会以补充通知的方式更改比</w:t>
      </w:r>
      <w:r>
        <w:rPr>
          <w:rFonts w:ascii="仿宋" w:hAnsi="仿宋" w:eastAsia="仿宋" w:cs="仿宋"/>
          <w:sz w:val="24"/>
        </w:rPr>
        <w:t>选</w:t>
      </w:r>
      <w:r>
        <w:rPr>
          <w:rFonts w:hint="eastAsia" w:ascii="仿宋" w:hAnsi="仿宋" w:eastAsia="仿宋" w:cs="仿宋"/>
          <w:sz w:val="24"/>
        </w:rPr>
        <w:t>文件，该补充通知为比</w:t>
      </w:r>
      <w:r>
        <w:rPr>
          <w:rFonts w:ascii="仿宋" w:hAnsi="仿宋" w:eastAsia="仿宋" w:cs="仿宋"/>
          <w:sz w:val="24"/>
        </w:rPr>
        <w:t>选</w:t>
      </w:r>
      <w:r>
        <w:rPr>
          <w:rFonts w:hint="eastAsia" w:ascii="仿宋" w:hAnsi="仿宋" w:eastAsia="仿宋" w:cs="仿宋"/>
          <w:sz w:val="24"/>
        </w:rPr>
        <w:t>文件组成部分，对比</w:t>
      </w:r>
      <w:r>
        <w:rPr>
          <w:rFonts w:ascii="仿宋" w:hAnsi="仿宋" w:eastAsia="仿宋" w:cs="仿宋"/>
          <w:sz w:val="24"/>
        </w:rPr>
        <w:t>选</w:t>
      </w:r>
      <w:r>
        <w:rPr>
          <w:rFonts w:hint="eastAsia" w:ascii="仿宋" w:hAnsi="仿宋" w:eastAsia="仿宋" w:cs="仿宋"/>
          <w:sz w:val="24"/>
        </w:rPr>
        <w:t>双方具有约束力。</w:t>
      </w:r>
    </w:p>
    <w:p>
      <w:pPr>
        <w:jc w:val="left"/>
        <w:rPr>
          <w:rFonts w:ascii="仿宋" w:hAnsi="仿宋" w:eastAsia="仿宋" w:cs="仿宋"/>
          <w:sz w:val="24"/>
        </w:rPr>
      </w:pPr>
      <w:r>
        <w:rPr>
          <w:rFonts w:hint="eastAsia" w:ascii="仿宋" w:hAnsi="仿宋" w:eastAsia="仿宋" w:cs="仿宋"/>
          <w:sz w:val="24"/>
        </w:rPr>
        <w:t>（二）参选人应认真阅读比</w:t>
      </w:r>
      <w:r>
        <w:rPr>
          <w:rFonts w:ascii="仿宋" w:hAnsi="仿宋" w:eastAsia="仿宋" w:cs="仿宋"/>
          <w:sz w:val="24"/>
        </w:rPr>
        <w:t>选</w:t>
      </w:r>
      <w:r>
        <w:rPr>
          <w:rFonts w:hint="eastAsia" w:ascii="仿宋" w:hAnsi="仿宋" w:eastAsia="仿宋" w:cs="仿宋"/>
          <w:sz w:val="24"/>
        </w:rPr>
        <w:t>文件中的所有条款、格式、规范和要求等。参选人没有按照比选文件要求提供全部资料，或者参选人没有对比</w:t>
      </w:r>
      <w:r>
        <w:rPr>
          <w:rFonts w:ascii="仿宋" w:hAnsi="仿宋" w:eastAsia="仿宋" w:cs="仿宋"/>
          <w:sz w:val="24"/>
        </w:rPr>
        <w:t>选</w:t>
      </w:r>
      <w:r>
        <w:rPr>
          <w:rFonts w:hint="eastAsia" w:ascii="仿宋" w:hAnsi="仿宋" w:eastAsia="仿宋" w:cs="仿宋"/>
          <w:sz w:val="24"/>
        </w:rPr>
        <w:t>文件在各方面作出实质性响应，可能导致</w:t>
      </w:r>
      <w:r>
        <w:rPr>
          <w:rFonts w:ascii="仿宋" w:hAnsi="仿宋" w:eastAsia="仿宋" w:cs="仿宋"/>
          <w:sz w:val="24"/>
        </w:rPr>
        <w:t>参选</w:t>
      </w:r>
      <w:r>
        <w:rPr>
          <w:rFonts w:hint="eastAsia" w:ascii="仿宋" w:hAnsi="仿宋" w:eastAsia="仿宋" w:cs="仿宋"/>
          <w:sz w:val="24"/>
        </w:rPr>
        <w:t>被拒绝或评定为无效。</w:t>
      </w:r>
    </w:p>
    <w:p>
      <w:pPr>
        <w:jc w:val="left"/>
        <w:rPr>
          <w:rFonts w:ascii="仿宋" w:hAnsi="仿宋" w:eastAsia="仿宋" w:cs="仿宋"/>
          <w:sz w:val="24"/>
        </w:rPr>
      </w:pPr>
      <w:r>
        <w:rPr>
          <w:rFonts w:hint="eastAsia" w:ascii="仿宋" w:hAnsi="仿宋" w:eastAsia="仿宋" w:cs="仿宋"/>
          <w:sz w:val="24"/>
        </w:rPr>
        <w:t>（三）参选人报价前应充分调研此项目工作内容，所报价格应全面考虑人员、周期、风险以及项目所需的其他资源。</w:t>
      </w:r>
    </w:p>
    <w:p>
      <w:pPr>
        <w:jc w:val="left"/>
        <w:rPr>
          <w:rFonts w:ascii="仿宋" w:hAnsi="仿宋" w:eastAsia="仿宋" w:cs="仿宋"/>
          <w:sz w:val="24"/>
        </w:rPr>
      </w:pPr>
      <w:r>
        <w:rPr>
          <w:rFonts w:hint="eastAsia" w:ascii="仿宋" w:hAnsi="仿宋" w:eastAsia="仿宋" w:cs="仿宋"/>
          <w:sz w:val="24"/>
        </w:rPr>
        <w:t>（四）参选人所填写的价格在合同实施期间不因市场变化因素而变动，参选人在计算报价时自行考虑风险系数。</w:t>
      </w:r>
    </w:p>
    <w:p>
      <w:pPr>
        <w:jc w:val="left"/>
        <w:rPr>
          <w:rFonts w:ascii="仿宋" w:hAnsi="仿宋" w:eastAsia="仿宋" w:cs="仿宋"/>
          <w:sz w:val="24"/>
        </w:rPr>
      </w:pPr>
      <w:r>
        <w:rPr>
          <w:rFonts w:hint="eastAsia" w:ascii="仿宋" w:hAnsi="仿宋" w:eastAsia="仿宋" w:cs="仿宋"/>
          <w:sz w:val="24"/>
        </w:rPr>
        <w:t>三、参选文件的递交</w:t>
      </w:r>
    </w:p>
    <w:p>
      <w:pPr>
        <w:jc w:val="left"/>
        <w:rPr>
          <w:rFonts w:ascii="仿宋" w:hAnsi="仿宋" w:eastAsia="仿宋" w:cs="仿宋"/>
          <w:sz w:val="24"/>
        </w:rPr>
      </w:pPr>
      <w:r>
        <w:rPr>
          <w:rFonts w:hint="eastAsia" w:ascii="仿宋" w:hAnsi="仿宋" w:eastAsia="仿宋" w:cs="仿宋"/>
          <w:sz w:val="24"/>
        </w:rPr>
        <w:t>（一）参选文件1正1副，参选文件的正本、副本均应用信封分别密封。信封上注明项目名称、参选人名称地址、“正本”、“副本”字样及“不准提前启封”字样。信封的封口须加盖参选人公章或授权代表签字。参选文件中需盖章部分或修改部分必须加盖单位公章。参选文件正本和副本如有不一致之处，以正本为准。如果未按上述规定进行密封和标记，则其参选将作为无效参选处理。</w:t>
      </w:r>
    </w:p>
    <w:p>
      <w:pPr>
        <w:jc w:val="left"/>
        <w:rPr>
          <w:rFonts w:ascii="仿宋" w:hAnsi="仿宋" w:eastAsia="仿宋" w:cs="仿宋"/>
          <w:sz w:val="24"/>
        </w:rPr>
      </w:pPr>
      <w:r>
        <w:rPr>
          <w:rFonts w:hint="eastAsia" w:ascii="仿宋" w:hAnsi="仿宋" w:eastAsia="仿宋" w:cs="仿宋"/>
          <w:sz w:val="24"/>
        </w:rPr>
        <w:t>（二）参选人可以在递交参选文件以后，在规定的参选截止时间之前，以书面形式向采购人递交修改或撤回其参选文件的通知。在参选截止时间以后，不能更改参选文件。</w:t>
      </w:r>
    </w:p>
    <w:p>
      <w:pPr>
        <w:jc w:val="left"/>
        <w:rPr>
          <w:rFonts w:ascii="仿宋" w:hAnsi="仿宋" w:eastAsia="仿宋" w:cs="仿宋"/>
          <w:sz w:val="24"/>
        </w:rPr>
      </w:pPr>
      <w:r>
        <w:rPr>
          <w:rFonts w:hint="eastAsia" w:ascii="仿宋" w:hAnsi="仿宋" w:eastAsia="仿宋" w:cs="仿宋"/>
          <w:sz w:val="24"/>
        </w:rPr>
        <w:t>（三）全套参选文件应无涂改和行间插字，除非这些删改是根据采购人指示进行的，或者是参选人造成的必须修改的错误。修改处应由参选文件签字人签字证明并加盖印鉴。</w:t>
      </w:r>
    </w:p>
    <w:p>
      <w:pPr>
        <w:jc w:val="left"/>
        <w:rPr>
          <w:rFonts w:ascii="仿宋" w:hAnsi="仿宋" w:eastAsia="仿宋" w:cs="仿宋"/>
          <w:sz w:val="24"/>
        </w:rPr>
      </w:pPr>
      <w:r>
        <w:rPr>
          <w:rFonts w:hint="eastAsia" w:ascii="仿宋" w:hAnsi="仿宋" w:eastAsia="仿宋" w:cs="仿宋"/>
          <w:sz w:val="24"/>
        </w:rPr>
        <w:t>（四）采购人在比选截止日期以后收到的参选文件，将不纳入本次参选，视为废弃参选文件。</w:t>
      </w:r>
    </w:p>
    <w:p>
      <w:pPr>
        <w:jc w:val="left"/>
        <w:rPr>
          <w:rFonts w:ascii="仿宋" w:hAnsi="仿宋" w:eastAsia="仿宋" w:cs="仿宋"/>
          <w:sz w:val="24"/>
        </w:rPr>
      </w:pPr>
      <w:r>
        <w:rPr>
          <w:rFonts w:hint="eastAsia" w:ascii="仿宋" w:hAnsi="仿宋" w:eastAsia="仿宋" w:cs="仿宋"/>
          <w:sz w:val="24"/>
        </w:rPr>
        <w:t>四、</w:t>
      </w:r>
      <w:r>
        <w:rPr>
          <w:rFonts w:ascii="仿宋" w:hAnsi="仿宋" w:eastAsia="仿宋" w:cs="仿宋"/>
          <w:sz w:val="24"/>
        </w:rPr>
        <w:t>参选</w:t>
      </w:r>
    </w:p>
    <w:p>
      <w:pPr>
        <w:ind w:firstLine="480" w:firstLineChars="200"/>
        <w:jc w:val="left"/>
        <w:rPr>
          <w:rFonts w:ascii="仿宋" w:hAnsi="仿宋" w:eastAsia="仿宋" w:cs="仿宋"/>
          <w:sz w:val="24"/>
        </w:rPr>
      </w:pPr>
      <w:r>
        <w:rPr>
          <w:rFonts w:hint="eastAsia" w:ascii="仿宋" w:hAnsi="仿宋" w:eastAsia="仿宋" w:cs="仿宋"/>
          <w:sz w:val="24"/>
        </w:rPr>
        <w:t>比选截止日期后，采购人将按照本公司集中采购管理办法及相关规定组织比</w:t>
      </w:r>
      <w:r>
        <w:rPr>
          <w:rFonts w:ascii="仿宋" w:hAnsi="仿宋" w:eastAsia="仿宋" w:cs="仿宋"/>
          <w:sz w:val="24"/>
        </w:rPr>
        <w:t>选</w:t>
      </w:r>
      <w:r>
        <w:rPr>
          <w:rFonts w:hint="eastAsia" w:ascii="仿宋" w:hAnsi="仿宋" w:eastAsia="仿宋" w:cs="仿宋"/>
          <w:sz w:val="24"/>
        </w:rPr>
        <w:t>。</w:t>
      </w:r>
    </w:p>
    <w:p>
      <w:pPr>
        <w:jc w:val="left"/>
        <w:rPr>
          <w:rFonts w:ascii="仿宋" w:hAnsi="仿宋" w:eastAsia="仿宋" w:cs="仿宋"/>
          <w:sz w:val="24"/>
        </w:rPr>
      </w:pPr>
      <w:r>
        <w:rPr>
          <w:rFonts w:hint="eastAsia" w:ascii="仿宋" w:hAnsi="仿宋" w:eastAsia="仿宋" w:cs="仿宋"/>
          <w:sz w:val="24"/>
        </w:rPr>
        <w:t>（一）采购人依法对参选文件进行检查，确定它们是否完整，文件签署是否正确，以及是否按顺序编制。</w:t>
      </w:r>
    </w:p>
    <w:p>
      <w:pPr>
        <w:jc w:val="left"/>
        <w:rPr>
          <w:rFonts w:ascii="仿宋" w:hAnsi="仿宋" w:eastAsia="仿宋" w:cs="仿宋"/>
          <w:sz w:val="24"/>
        </w:rPr>
      </w:pPr>
      <w:r>
        <w:rPr>
          <w:rFonts w:hint="eastAsia" w:ascii="仿宋" w:hAnsi="仿宋" w:eastAsia="仿宋" w:cs="仿宋"/>
          <w:sz w:val="24"/>
        </w:rPr>
        <w:t>（二）参选文件有下列情况之一者视为无效：</w:t>
      </w:r>
    </w:p>
    <w:p>
      <w:pPr>
        <w:jc w:val="left"/>
        <w:rPr>
          <w:rFonts w:ascii="仿宋" w:hAnsi="仿宋" w:eastAsia="仿宋" w:cs="仿宋"/>
          <w:sz w:val="24"/>
        </w:rPr>
      </w:pPr>
      <w:r>
        <w:rPr>
          <w:rFonts w:hint="eastAsia" w:ascii="仿宋" w:hAnsi="仿宋" w:eastAsia="仿宋" w:cs="仿宋"/>
          <w:sz w:val="24"/>
        </w:rPr>
        <w:t>1.参选文件未密封的；</w:t>
      </w:r>
    </w:p>
    <w:p>
      <w:pPr>
        <w:jc w:val="left"/>
        <w:rPr>
          <w:rFonts w:ascii="仿宋" w:hAnsi="仿宋" w:eastAsia="仿宋" w:cs="仿宋"/>
          <w:sz w:val="24"/>
        </w:rPr>
      </w:pPr>
      <w:r>
        <w:rPr>
          <w:rFonts w:hint="eastAsia" w:ascii="仿宋" w:hAnsi="仿宋" w:eastAsia="仿宋" w:cs="仿宋"/>
          <w:sz w:val="24"/>
        </w:rPr>
        <w:t>2.未经法定代表人（代理人）签署或未盖参选人公章或未盖法定代表人（代理人）印鉴；</w:t>
      </w:r>
    </w:p>
    <w:p>
      <w:pPr>
        <w:jc w:val="left"/>
        <w:rPr>
          <w:rFonts w:ascii="仿宋" w:hAnsi="仿宋" w:eastAsia="仿宋" w:cs="仿宋"/>
          <w:sz w:val="24"/>
        </w:rPr>
      </w:pPr>
      <w:r>
        <w:rPr>
          <w:rFonts w:hint="eastAsia" w:ascii="仿宋" w:hAnsi="仿宋" w:eastAsia="仿宋" w:cs="仿宋"/>
          <w:sz w:val="24"/>
        </w:rPr>
        <w:t>3.参选人资质或商务承诺达不到参选文件的要求；</w:t>
      </w:r>
    </w:p>
    <w:p>
      <w:pPr>
        <w:jc w:val="left"/>
        <w:rPr>
          <w:rFonts w:ascii="仿宋" w:hAnsi="仿宋" w:eastAsia="仿宋" w:cs="仿宋"/>
          <w:sz w:val="24"/>
        </w:rPr>
      </w:pPr>
      <w:r>
        <w:rPr>
          <w:rFonts w:hint="eastAsia" w:ascii="仿宋" w:hAnsi="仿宋" w:eastAsia="仿宋" w:cs="仿宋"/>
          <w:sz w:val="24"/>
        </w:rPr>
        <w:t>4.未按规定的格式填写，内容不全或字迹模糊辨认不清；</w:t>
      </w:r>
    </w:p>
    <w:p>
      <w:pPr>
        <w:jc w:val="left"/>
        <w:rPr>
          <w:rFonts w:ascii="仿宋" w:hAnsi="仿宋" w:eastAsia="仿宋" w:cs="仿宋"/>
          <w:sz w:val="24"/>
        </w:rPr>
      </w:pPr>
      <w:r>
        <w:rPr>
          <w:rFonts w:hint="eastAsia" w:ascii="仿宋" w:hAnsi="仿宋" w:eastAsia="仿宋" w:cs="仿宋"/>
          <w:sz w:val="24"/>
        </w:rPr>
        <w:t>5.多项、漏项或项目数计算有重大误差的参选文件；</w:t>
      </w:r>
    </w:p>
    <w:p>
      <w:pPr>
        <w:jc w:val="left"/>
        <w:rPr>
          <w:rFonts w:ascii="仿宋" w:hAnsi="仿宋" w:eastAsia="仿宋" w:cs="仿宋"/>
          <w:sz w:val="24"/>
        </w:rPr>
      </w:pPr>
      <w:r>
        <w:rPr>
          <w:rFonts w:hint="eastAsia" w:ascii="仿宋" w:hAnsi="仿宋" w:eastAsia="仿宋" w:cs="仿宋"/>
          <w:sz w:val="24"/>
        </w:rPr>
        <w:t>6.比选截止时间以后送达的参选文件。</w:t>
      </w:r>
    </w:p>
    <w:p>
      <w:pPr>
        <w:jc w:val="left"/>
        <w:rPr>
          <w:rFonts w:ascii="仿宋" w:hAnsi="仿宋" w:eastAsia="仿宋" w:cs="仿宋"/>
          <w:sz w:val="24"/>
        </w:rPr>
      </w:pPr>
      <w:r>
        <w:rPr>
          <w:rFonts w:hint="eastAsia" w:ascii="仿宋" w:hAnsi="仿宋" w:eastAsia="仿宋" w:cs="仿宋"/>
          <w:sz w:val="24"/>
        </w:rPr>
        <w:t>7.开选由采购人集中采购委员会组织，按照农投良品公司相关开选流程开选。</w:t>
      </w:r>
    </w:p>
    <w:p>
      <w:pPr>
        <w:jc w:val="left"/>
        <w:rPr>
          <w:rFonts w:ascii="仿宋" w:hAnsi="仿宋" w:eastAsia="仿宋" w:cs="仿宋"/>
          <w:sz w:val="24"/>
        </w:rPr>
      </w:pPr>
      <w:r>
        <w:rPr>
          <w:rFonts w:hint="eastAsia" w:ascii="仿宋" w:hAnsi="仿宋" w:eastAsia="仿宋" w:cs="仿宋"/>
          <w:sz w:val="24"/>
        </w:rPr>
        <w:t>五、定选</w:t>
      </w:r>
    </w:p>
    <w:p>
      <w:pPr>
        <w:jc w:val="left"/>
        <w:rPr>
          <w:rFonts w:ascii="仿宋" w:hAnsi="仿宋" w:eastAsia="仿宋" w:cs="仿宋"/>
          <w:sz w:val="24"/>
        </w:rPr>
      </w:pPr>
      <w:r>
        <w:rPr>
          <w:rFonts w:hint="eastAsia" w:ascii="仿宋" w:hAnsi="仿宋" w:eastAsia="仿宋" w:cs="仿宋"/>
          <w:sz w:val="24"/>
        </w:rPr>
        <w:t>1.定选原则。采购人和评选委员会按照评选报告中推荐的中选候选人排名顺序确定中选人，如中选人因不可抗力或者自身原因不能履行合同的，采购人和评选委员会可以确定依次其后的候选人为中选人，以此类推。</w:t>
      </w:r>
    </w:p>
    <w:p>
      <w:pPr>
        <w:jc w:val="left"/>
        <w:rPr>
          <w:rFonts w:ascii="仿宋" w:hAnsi="仿宋" w:eastAsia="仿宋" w:cs="仿宋"/>
          <w:sz w:val="24"/>
        </w:rPr>
      </w:pPr>
      <w:r>
        <w:rPr>
          <w:rFonts w:hint="eastAsia" w:ascii="仿宋" w:hAnsi="仿宋" w:eastAsia="仿宋" w:cs="仿宋"/>
          <w:sz w:val="24"/>
        </w:rPr>
        <w:t>2.不承诺总价最低报价者中选。</w:t>
      </w:r>
    </w:p>
    <w:p>
      <w:pPr>
        <w:jc w:val="left"/>
        <w:rPr>
          <w:rFonts w:ascii="仿宋" w:hAnsi="仿宋" w:eastAsia="仿宋" w:cs="仿宋"/>
          <w:sz w:val="24"/>
        </w:rPr>
      </w:pPr>
      <w:r>
        <w:rPr>
          <w:rFonts w:hint="eastAsia" w:ascii="仿宋" w:hAnsi="仿宋" w:eastAsia="仿宋" w:cs="仿宋"/>
          <w:sz w:val="24"/>
        </w:rPr>
        <w:t>六、合同签订</w:t>
      </w:r>
    </w:p>
    <w:p>
      <w:pPr>
        <w:jc w:val="left"/>
        <w:rPr>
          <w:rFonts w:ascii="仿宋" w:hAnsi="仿宋" w:eastAsia="仿宋" w:cs="仿宋"/>
          <w:sz w:val="24"/>
        </w:rPr>
      </w:pPr>
      <w:r>
        <w:rPr>
          <w:rFonts w:hint="eastAsia" w:ascii="仿宋" w:hAnsi="仿宋" w:eastAsia="仿宋" w:cs="仿宋"/>
          <w:sz w:val="24"/>
        </w:rPr>
        <w:t>1.采购人指定的使用单位应当自中选通知书发出之日起三十日内，按照比</w:t>
      </w:r>
      <w:r>
        <w:rPr>
          <w:rFonts w:ascii="仿宋" w:hAnsi="仿宋" w:eastAsia="仿宋" w:cs="仿宋"/>
          <w:sz w:val="24"/>
        </w:rPr>
        <w:t>选</w:t>
      </w:r>
      <w:r>
        <w:rPr>
          <w:rFonts w:hint="eastAsia" w:ascii="仿宋" w:hAnsi="仿宋" w:eastAsia="仿宋" w:cs="仿宋"/>
          <w:sz w:val="24"/>
        </w:rPr>
        <w:t>文件和中选人参选文件的约定，与中选人签订书面合同。所签订的合同不得对比</w:t>
      </w:r>
      <w:r>
        <w:rPr>
          <w:rFonts w:ascii="仿宋" w:hAnsi="仿宋" w:eastAsia="仿宋" w:cs="仿宋"/>
          <w:sz w:val="24"/>
        </w:rPr>
        <w:t>选</w:t>
      </w:r>
      <w:r>
        <w:rPr>
          <w:rFonts w:hint="eastAsia" w:ascii="仿宋" w:hAnsi="仿宋" w:eastAsia="仿宋" w:cs="仿宋"/>
          <w:sz w:val="24"/>
        </w:rPr>
        <w:t>文件和中选人参选文件作实质性修改。</w:t>
      </w:r>
    </w:p>
    <w:p>
      <w:pPr>
        <w:jc w:val="left"/>
        <w:rPr>
          <w:rFonts w:ascii="仿宋" w:hAnsi="仿宋" w:eastAsia="仿宋" w:cs="仿宋"/>
          <w:sz w:val="24"/>
        </w:rPr>
      </w:pPr>
      <w:r>
        <w:rPr>
          <w:rFonts w:hint="eastAsia" w:ascii="仿宋" w:hAnsi="仿宋" w:eastAsia="仿宋" w:cs="仿宋"/>
          <w:sz w:val="24"/>
        </w:rPr>
        <w:t>2.比</w:t>
      </w:r>
      <w:r>
        <w:rPr>
          <w:rFonts w:ascii="仿宋" w:hAnsi="仿宋" w:eastAsia="仿宋" w:cs="仿宋"/>
          <w:sz w:val="24"/>
        </w:rPr>
        <w:t>选</w:t>
      </w:r>
      <w:r>
        <w:rPr>
          <w:rFonts w:hint="eastAsia" w:ascii="仿宋" w:hAnsi="仿宋" w:eastAsia="仿宋" w:cs="仿宋"/>
          <w:sz w:val="24"/>
        </w:rPr>
        <w:t>文件、中选人的参选文件及澄清文件等，均为签订合同的依据。</w:t>
      </w:r>
    </w:p>
    <w:p>
      <w:pPr>
        <w:jc w:val="left"/>
        <w:rPr>
          <w:rFonts w:ascii="仿宋" w:hAnsi="仿宋" w:eastAsia="仿宋" w:cs="仿宋"/>
          <w:sz w:val="24"/>
        </w:rPr>
      </w:pPr>
      <w:r>
        <w:rPr>
          <w:rFonts w:hint="eastAsia" w:ascii="仿宋" w:hAnsi="仿宋" w:eastAsia="仿宋" w:cs="仿宋"/>
          <w:sz w:val="24"/>
        </w:rPr>
        <w:t>3.合同生效条款由供需双方约定，法律、行政法规规定应当办理批准、登记等手续后生效的合同，依照其规定。</w:t>
      </w:r>
    </w:p>
    <w:p>
      <w:pPr>
        <w:jc w:val="left"/>
        <w:rPr>
          <w:rFonts w:ascii="仿宋" w:hAnsi="仿宋" w:eastAsia="仿宋" w:cs="仿宋"/>
          <w:sz w:val="24"/>
        </w:rPr>
      </w:pPr>
      <w:r>
        <w:rPr>
          <w:rFonts w:hint="eastAsia" w:ascii="仿宋" w:hAnsi="仿宋" w:eastAsia="仿宋" w:cs="仿宋"/>
          <w:sz w:val="24"/>
        </w:rPr>
        <w:t>4.签订合同后，若中选人无法按要求履约，采购人可以废除中选人资格，并可选择按照中选候选人顺位与第二候选人签订合同。</w:t>
      </w:r>
    </w:p>
    <w:p>
      <w:pPr>
        <w:jc w:val="left"/>
        <w:rPr>
          <w:rFonts w:ascii="仿宋" w:hAnsi="仿宋" w:eastAsia="仿宋" w:cs="仿宋"/>
          <w:sz w:val="24"/>
        </w:rPr>
      </w:pPr>
      <w:r>
        <w:rPr>
          <w:rFonts w:hint="eastAsia" w:ascii="仿宋" w:hAnsi="仿宋" w:eastAsia="仿宋" w:cs="仿宋"/>
          <w:sz w:val="24"/>
        </w:rPr>
        <w:t>七、终止</w:t>
      </w:r>
      <w:r>
        <w:rPr>
          <w:rFonts w:ascii="仿宋" w:hAnsi="仿宋" w:eastAsia="仿宋" w:cs="仿宋"/>
          <w:sz w:val="24"/>
        </w:rPr>
        <w:t>参选</w:t>
      </w:r>
    </w:p>
    <w:p>
      <w:pPr>
        <w:jc w:val="left"/>
        <w:rPr>
          <w:rFonts w:ascii="仿宋" w:hAnsi="仿宋" w:eastAsia="仿宋" w:cs="仿宋"/>
          <w:sz w:val="24"/>
        </w:rPr>
      </w:pPr>
      <w:r>
        <w:rPr>
          <w:rFonts w:hint="eastAsia" w:ascii="仿宋" w:hAnsi="仿宋" w:eastAsia="仿宋" w:cs="仿宋"/>
          <w:sz w:val="24"/>
        </w:rPr>
        <w:t>1.因情况发生变化或其他原因造成该项目取消的，本次</w:t>
      </w:r>
      <w:r>
        <w:rPr>
          <w:rFonts w:ascii="仿宋" w:hAnsi="仿宋" w:eastAsia="仿宋" w:cs="仿宋"/>
          <w:sz w:val="24"/>
        </w:rPr>
        <w:t>参选</w:t>
      </w:r>
      <w:r>
        <w:rPr>
          <w:rFonts w:hint="eastAsia" w:ascii="仿宋" w:hAnsi="仿宋" w:eastAsia="仿宋" w:cs="仿宋"/>
          <w:sz w:val="24"/>
        </w:rPr>
        <w:t>自动终止，双方互不承担责任。</w:t>
      </w:r>
    </w:p>
    <w:p>
      <w:pPr>
        <w:jc w:val="left"/>
        <w:rPr>
          <w:rFonts w:ascii="仿宋" w:hAnsi="仿宋" w:eastAsia="仿宋" w:cs="仿宋"/>
          <w:sz w:val="24"/>
        </w:rPr>
      </w:pPr>
      <w:r>
        <w:rPr>
          <w:rFonts w:hint="eastAsia" w:ascii="仿宋" w:hAnsi="仿宋" w:eastAsia="仿宋" w:cs="仿宋"/>
          <w:sz w:val="24"/>
        </w:rPr>
        <w:t>2.签订合同之前，采购人发现中选候选人经营、财务状况发生较大变化或存在违法行为，采购人认为可能影响其履约能力的，采购人可废除中选人或中选候选人资格。</w:t>
      </w:r>
      <w:bookmarkStart w:id="20" w:name="_Toc192493456"/>
      <w:bookmarkStart w:id="21" w:name="_Toc861519939"/>
      <w:bookmarkStart w:id="22" w:name="_Toc227743015"/>
      <w:bookmarkStart w:id="23" w:name="_Toc228433844"/>
      <w:bookmarkStart w:id="24" w:name="_Toc57827398"/>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bidi w:val="0"/>
      </w:pPr>
    </w:p>
    <w:p>
      <w:pPr>
        <w:bidi w:val="0"/>
      </w:pPr>
    </w:p>
    <w:p>
      <w:pPr>
        <w:bidi w:val="0"/>
      </w:pPr>
    </w:p>
    <w:p>
      <w:pPr>
        <w:bidi w:val="0"/>
      </w:pPr>
    </w:p>
    <w:p>
      <w:pPr>
        <w:bidi w:val="0"/>
      </w:pPr>
    </w:p>
    <w:p>
      <w:pPr>
        <w:bidi w:val="0"/>
      </w:pPr>
    </w:p>
    <w:p>
      <w:pPr>
        <w:bidi w:val="0"/>
      </w:pPr>
    </w:p>
    <w:p>
      <w:pPr>
        <w:numPr>
          <w:ilvl w:val="0"/>
          <w:numId w:val="0"/>
        </w:numPr>
        <w:ind w:firstLine="3132" w:firstLineChars="1300"/>
        <w:jc w:val="both"/>
        <w:rPr>
          <w:rFonts w:hint="default" w:ascii="仿宋" w:hAnsi="仿宋" w:eastAsia="仿宋" w:cs="仿宋"/>
          <w:b/>
          <w:bCs/>
          <w:sz w:val="24"/>
          <w:lang w:val="en-US" w:eastAsia="zh-CN"/>
        </w:rPr>
      </w:pPr>
      <w:r>
        <w:rPr>
          <w:rFonts w:hint="eastAsia" w:ascii="仿宋" w:hAnsi="仿宋" w:eastAsia="仿宋" w:cs="仿宋"/>
          <w:b/>
          <w:bCs/>
          <w:sz w:val="24"/>
          <w:lang w:val="en-US" w:eastAsia="zh-CN"/>
        </w:rPr>
        <w:t>第五章 服务协议框架</w:t>
      </w:r>
    </w:p>
    <w:p>
      <w:pPr>
        <w:numPr>
          <w:ilvl w:val="0"/>
          <w:numId w:val="0"/>
        </w:numPr>
        <w:ind w:firstLine="3132" w:firstLineChars="1300"/>
        <w:jc w:val="both"/>
        <w:rPr>
          <w:rFonts w:hint="eastAsia" w:ascii="仿宋" w:hAnsi="仿宋" w:eastAsia="仿宋" w:cs="仿宋"/>
          <w:b/>
          <w:bCs/>
          <w:sz w:val="24"/>
          <w:lang w:val="en-US" w:eastAsia="zh-CN"/>
        </w:rPr>
      </w:pPr>
    </w:p>
    <w:p>
      <w:pPr>
        <w:ind w:firstLine="3373" w:firstLineChars="1600"/>
        <w:rPr>
          <w:rFonts w:hint="default" w:ascii="Times New Roman" w:hAnsi="Times New Roman" w:eastAsia="宋体" w:cs="Times New Roman"/>
          <w:b/>
          <w:bCs/>
          <w:color w:val="000000"/>
          <w:lang w:val="en-US" w:eastAsia="zh-CN"/>
        </w:rPr>
      </w:pPr>
      <w:r>
        <w:rPr>
          <w:rFonts w:hint="default" w:ascii="Times New Roman" w:hAnsi="Times New Roman" w:cs="Times New Roman"/>
          <w:b/>
          <w:bCs/>
          <w:color w:val="000000"/>
          <w:lang w:val="en-US" w:eastAsia="zh-CN"/>
        </w:rPr>
        <w:t>咨询服务合同框架</w:t>
      </w:r>
    </w:p>
    <w:p>
      <w:pPr>
        <w:ind w:firstLine="630" w:firstLineChars="300"/>
        <w:rPr>
          <w:rFonts w:hint="default" w:ascii="Times New Roman" w:hAnsi="Times New Roman" w:cs="Times New Roman"/>
          <w:color w:val="000000"/>
        </w:rPr>
      </w:pPr>
      <w:r>
        <w:rPr>
          <w:rFonts w:hint="default" w:ascii="Times New Roman" w:hAnsi="Times New Roman" w:cs="Times New Roman"/>
          <w:color w:val="000000"/>
        </w:rPr>
        <w:t>甲方：重庆农投良食品集团有限公司</w:t>
      </w:r>
    </w:p>
    <w:p>
      <w:pPr>
        <w:ind w:firstLine="640"/>
        <w:rPr>
          <w:rFonts w:hint="default" w:ascii="Times New Roman" w:hAnsi="Times New Roman" w:cs="Times New Roman"/>
          <w:color w:val="000000"/>
        </w:rPr>
      </w:pPr>
      <w:r>
        <w:rPr>
          <w:rFonts w:hint="default" w:ascii="Times New Roman" w:hAnsi="Times New Roman" w:cs="Times New Roman"/>
          <w:color w:val="000000"/>
        </w:rPr>
        <w:t>乙方：</w:t>
      </w:r>
    </w:p>
    <w:p>
      <w:pPr>
        <w:ind w:firstLine="640"/>
        <w:rPr>
          <w:rFonts w:hint="default" w:ascii="Times New Roman" w:hAnsi="Times New Roman" w:cs="Times New Roman"/>
          <w:color w:val="000000"/>
        </w:rPr>
      </w:pPr>
      <w:r>
        <w:rPr>
          <w:rFonts w:hint="default" w:ascii="Times New Roman" w:hAnsi="Times New Roman" w:cs="Times New Roman"/>
          <w:color w:val="000000"/>
        </w:rPr>
        <w:t>为加快</w:t>
      </w:r>
      <w:r>
        <w:rPr>
          <w:rFonts w:hint="default" w:ascii="Times New Roman" w:hAnsi="Times New Roman" w:cs="Times New Roman"/>
          <w:color w:val="000000"/>
          <w:lang w:eastAsia="zh-CN"/>
        </w:rPr>
        <w:t>推进甲方闲置资产变现，解决甲方</w:t>
      </w:r>
      <w:r>
        <w:rPr>
          <w:rFonts w:hint="default" w:ascii="Times New Roman" w:hAnsi="Times New Roman" w:cs="Times New Roman"/>
          <w:color w:val="000000"/>
        </w:rPr>
        <w:t>相关历史遗留问题。根据《中华人民共和国民法典》等相关法律法规的规定。甲、乙双方本着平等、自愿、公平和诚实信用的原则，经双方友好协商，就重庆农投良食品集团有限公司土地房屋征收</w:t>
      </w:r>
      <w:r>
        <w:rPr>
          <w:rFonts w:hint="default" w:ascii="Times New Roman" w:hAnsi="Times New Roman" w:cs="Times New Roman"/>
          <w:color w:val="000000"/>
          <w:lang w:eastAsia="zh-CN"/>
        </w:rPr>
        <w:t>、遗留问题解决</w:t>
      </w:r>
      <w:r>
        <w:rPr>
          <w:rFonts w:hint="default" w:ascii="Times New Roman" w:hAnsi="Times New Roman" w:cs="Times New Roman"/>
          <w:color w:val="000000"/>
        </w:rPr>
        <w:t>咨询服务工作的有关事宜协商一致，订立本委托合同。</w:t>
      </w:r>
    </w:p>
    <w:p>
      <w:pPr>
        <w:ind w:firstLine="643"/>
        <w:rPr>
          <w:rFonts w:hint="default" w:ascii="Times New Roman" w:hAnsi="Times New Roman" w:cs="Times New Roman"/>
          <w:b/>
          <w:bCs/>
          <w:color w:val="000000"/>
        </w:rPr>
      </w:pPr>
      <w:r>
        <w:rPr>
          <w:rFonts w:hint="default" w:ascii="Times New Roman" w:hAnsi="Times New Roman" w:cs="Times New Roman"/>
          <w:b/>
          <w:bCs/>
          <w:color w:val="000000"/>
        </w:rPr>
        <w:t>第一条  咨询服务范围及内容</w:t>
      </w:r>
    </w:p>
    <w:p>
      <w:pPr>
        <w:ind w:firstLine="640"/>
        <w:rPr>
          <w:rFonts w:hint="default" w:ascii="Times New Roman" w:hAnsi="Times New Roman" w:cs="Times New Roman"/>
          <w:color w:val="000000"/>
        </w:rPr>
      </w:pPr>
      <w:r>
        <w:rPr>
          <w:rFonts w:hint="default" w:ascii="Times New Roman" w:hAnsi="Times New Roman" w:cs="Times New Roman"/>
          <w:color w:val="000000"/>
        </w:rPr>
        <w:t xml:space="preserve">1. </w:t>
      </w:r>
      <w:r>
        <w:rPr>
          <w:rFonts w:hint="default" w:ascii="Times New Roman" w:hAnsi="Times New Roman" w:cs="Times New Roman"/>
          <w:color w:val="000000"/>
          <w:lang w:val="en-US" w:eastAsia="zh-CN"/>
        </w:rPr>
        <w:t>甲方委托乙方</w:t>
      </w:r>
      <w:r>
        <w:rPr>
          <w:rFonts w:hint="default" w:ascii="Times New Roman" w:hAnsi="Times New Roman" w:cs="Times New Roman"/>
          <w:color w:val="000000"/>
        </w:rPr>
        <w:t>与钰鑫实业集团沟通，协商解决</w:t>
      </w:r>
      <w:r>
        <w:rPr>
          <w:rFonts w:hint="default" w:ascii="Times New Roman" w:hAnsi="Times New Roman" w:cs="Times New Roman"/>
          <w:color w:val="000000"/>
          <w:lang w:eastAsia="zh-CN"/>
        </w:rPr>
        <w:t>解除甲方与</w:t>
      </w:r>
      <w:r>
        <w:rPr>
          <w:rFonts w:hint="default" w:ascii="Times New Roman" w:hAnsi="Times New Roman" w:cs="Times New Roman"/>
          <w:color w:val="000000"/>
        </w:rPr>
        <w:t>钰鑫实业集团</w:t>
      </w:r>
      <w:r>
        <w:rPr>
          <w:rFonts w:hint="default" w:ascii="Times New Roman" w:hAnsi="Times New Roman" w:cs="Times New Roman"/>
          <w:color w:val="000000"/>
          <w:lang w:eastAsia="zh-CN"/>
        </w:rPr>
        <w:t>在该</w:t>
      </w:r>
      <w:r>
        <w:rPr>
          <w:rFonts w:hint="default" w:ascii="Times New Roman" w:hAnsi="Times New Roman" w:cs="Times New Roman"/>
          <w:color w:val="000000"/>
        </w:rPr>
        <w:t>地块（102房地证2014字第04287号）中约7亩土地</w:t>
      </w:r>
      <w:r>
        <w:rPr>
          <w:rFonts w:hint="default" w:ascii="Times New Roman" w:hAnsi="Times New Roman" w:cs="Times New Roman"/>
          <w:color w:val="000000"/>
          <w:lang w:eastAsia="zh-CN"/>
        </w:rPr>
        <w:t>的租赁协议</w:t>
      </w:r>
      <w:r>
        <w:rPr>
          <w:rFonts w:hint="default" w:ascii="Times New Roman" w:hAnsi="Times New Roman" w:cs="Times New Roman"/>
          <w:color w:val="000000"/>
        </w:rPr>
        <w:t>，</w:t>
      </w:r>
      <w:r>
        <w:rPr>
          <w:rFonts w:hint="default" w:ascii="Times New Roman" w:hAnsi="Times New Roman" w:cs="Times New Roman"/>
          <w:color w:val="000000"/>
          <w:lang w:eastAsia="zh-CN"/>
        </w:rPr>
        <w:t>协调</w:t>
      </w:r>
      <w:r>
        <w:rPr>
          <w:rFonts w:hint="default" w:ascii="Times New Roman" w:hAnsi="Times New Roman" w:cs="Times New Roman"/>
          <w:color w:val="000000"/>
        </w:rPr>
        <w:t>钰鑫实业集团</w:t>
      </w:r>
      <w:r>
        <w:rPr>
          <w:rFonts w:hint="default" w:ascii="Times New Roman" w:hAnsi="Times New Roman" w:cs="Times New Roman"/>
          <w:color w:val="000000"/>
          <w:lang w:eastAsia="zh-CN"/>
        </w:rPr>
        <w:t>付清拖欠的租金，</w:t>
      </w:r>
      <w:r>
        <w:rPr>
          <w:rFonts w:hint="default" w:ascii="Times New Roman" w:hAnsi="Times New Roman" w:cs="Times New Roman"/>
          <w:color w:val="000000"/>
        </w:rPr>
        <w:t>促使双方达成一致意见。</w:t>
      </w:r>
    </w:p>
    <w:p>
      <w:pPr>
        <w:ind w:firstLine="640"/>
        <w:rPr>
          <w:rFonts w:hint="default" w:ascii="Times New Roman" w:hAnsi="Times New Roman" w:cs="Times New Roman"/>
          <w:color w:val="000000"/>
        </w:rPr>
      </w:pPr>
      <w:r>
        <w:rPr>
          <w:rFonts w:hint="default" w:ascii="Times New Roman" w:hAnsi="Times New Roman" w:cs="Times New Roman"/>
          <w:color w:val="000000"/>
        </w:rPr>
        <w:t>2. 乙方负责协调大渡口区级主管部门依法对甲方位于重庆市大渡口区茄子溪街道陈家坝15号（102房地证2014字第04287号）11226.9㎡土地</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1368㎡房屋（102房地证2014字第04287号、04289号、04291号、04292号、04293号）；</w:t>
      </w:r>
      <w:r>
        <w:rPr>
          <w:rFonts w:hint="default" w:ascii="Times New Roman" w:hAnsi="Times New Roman" w:cs="Times New Roman"/>
          <w:color w:val="000000"/>
        </w:rPr>
        <w:t>位于重庆市大渡口区茄子溪街道丰收四村（102房地证2014字第00064号）1456.3㎡</w:t>
      </w:r>
      <w:r>
        <w:rPr>
          <w:rFonts w:hint="default" w:ascii="Times New Roman" w:hAnsi="Times New Roman" w:cs="Times New Roman"/>
          <w:color w:val="000000"/>
          <w:lang w:val="en-US" w:eastAsia="zh-CN"/>
        </w:rPr>
        <w:t>权属</w:t>
      </w:r>
      <w:r>
        <w:rPr>
          <w:rFonts w:hint="default" w:ascii="Times New Roman" w:hAnsi="Times New Roman" w:cs="Times New Roman"/>
          <w:color w:val="000000"/>
        </w:rPr>
        <w:t>土地房屋按照征收程序进行征收，促成签订征收协议，确保征收款到账。</w:t>
      </w:r>
    </w:p>
    <w:p>
      <w:pPr>
        <w:ind w:firstLine="640"/>
        <w:rPr>
          <w:rFonts w:hint="default" w:ascii="Times New Roman" w:hAnsi="Times New Roman" w:cs="Times New Roman"/>
          <w:color w:val="000000"/>
        </w:rPr>
      </w:pPr>
      <w:r>
        <w:rPr>
          <w:rFonts w:hint="default" w:ascii="Times New Roman" w:hAnsi="Times New Roman" w:cs="Times New Roman"/>
          <w:color w:val="000000"/>
        </w:rPr>
        <w:t xml:space="preserve">3. </w:t>
      </w:r>
      <w:r>
        <w:rPr>
          <w:rFonts w:hint="default" w:ascii="Times New Roman" w:hAnsi="Times New Roman" w:cs="Times New Roman"/>
          <w:color w:val="000000"/>
          <w:lang w:val="en-US" w:eastAsia="zh-CN"/>
        </w:rPr>
        <w:t>甲方委托乙方处理甲方位于</w:t>
      </w:r>
      <w:r>
        <w:rPr>
          <w:rFonts w:hint="default" w:ascii="Times New Roman" w:hAnsi="Times New Roman" w:cs="Times New Roman"/>
          <w:color w:val="000000"/>
        </w:rPr>
        <w:t>重庆市大渡口区茄子溪街道丰收二村</w:t>
      </w:r>
      <w:r>
        <w:rPr>
          <w:rFonts w:hint="default" w:ascii="Times New Roman" w:hAnsi="Times New Roman" w:cs="Times New Roman"/>
          <w:color w:val="000000"/>
          <w:lang w:val="en-US" w:eastAsia="zh-CN"/>
        </w:rPr>
        <w:t>的排危拆迁收尾工作</w:t>
      </w:r>
      <w:r>
        <w:rPr>
          <w:rFonts w:hint="default" w:ascii="Times New Roman" w:hAnsi="Times New Roman" w:cs="Times New Roman"/>
          <w:color w:val="000000"/>
        </w:rPr>
        <w:t>，</w:t>
      </w:r>
      <w:r>
        <w:rPr>
          <w:rFonts w:hint="default" w:ascii="Times New Roman" w:hAnsi="Times New Roman" w:cs="Times New Roman"/>
          <w:color w:val="000000"/>
          <w:lang w:val="en-US" w:eastAsia="zh-CN"/>
        </w:rPr>
        <w:t>并在本合同约定的时间内，协助甲方所持房屋及土地整体移交给大渡口区土地整理储备中心，</w:t>
      </w:r>
      <w:r>
        <w:rPr>
          <w:rFonts w:hint="default" w:ascii="Times New Roman" w:hAnsi="Times New Roman" w:cs="Times New Roman"/>
          <w:color w:val="000000"/>
        </w:rPr>
        <w:t>解决遗留信访问题。</w:t>
      </w:r>
    </w:p>
    <w:p>
      <w:pPr>
        <w:ind w:firstLine="643"/>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第二条  完成咨询服务时间</w:t>
      </w:r>
    </w:p>
    <w:p>
      <w:pPr>
        <w:ind w:firstLine="640"/>
        <w:rPr>
          <w:rFonts w:hint="default" w:ascii="Times New Roman" w:hAnsi="Times New Roman" w:cs="Times New Roman"/>
          <w:color w:val="000000"/>
          <w:highlight w:val="none"/>
          <w:lang w:eastAsia="zh-CN"/>
        </w:rPr>
      </w:pPr>
      <w:r>
        <w:rPr>
          <w:rFonts w:hint="default" w:ascii="Times New Roman" w:hAnsi="Times New Roman" w:cs="Times New Roman"/>
          <w:color w:val="000000"/>
          <w:highlight w:val="none"/>
          <w:lang w:val="en-US" w:eastAsia="zh-CN"/>
        </w:rPr>
        <w:t>本协议所约定的咨询服务应于2023年10月31日前完成。</w:t>
      </w:r>
    </w:p>
    <w:p>
      <w:pPr>
        <w:ind w:firstLine="643"/>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第三条  咨询服务费用标准及支付时间</w:t>
      </w:r>
    </w:p>
    <w:p>
      <w:pPr>
        <w:ind w:firstLine="640"/>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rPr>
        <w:t>1.乙方在2023年6月30日前，完成本协议第一条</w:t>
      </w:r>
      <w:r>
        <w:rPr>
          <w:rFonts w:hint="default" w:ascii="Times New Roman" w:hAnsi="Times New Roman" w:cs="Times New Roman"/>
          <w:color w:val="000000"/>
          <w:highlight w:val="none"/>
          <w:lang w:val="en-US" w:eastAsia="zh-CN"/>
        </w:rPr>
        <w:t>第一点、</w:t>
      </w:r>
      <w:r>
        <w:rPr>
          <w:rFonts w:hint="default" w:ascii="Times New Roman" w:hAnsi="Times New Roman" w:cs="Times New Roman"/>
          <w:color w:val="000000"/>
          <w:highlight w:val="none"/>
        </w:rPr>
        <w:t>第二点所述服务内容后，甲方在收到征收补偿协议款的10个工作日内，按照与征收实施部门签订上述征收补偿协议款的</w:t>
      </w: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%向乙方支付咨询服务费。</w:t>
      </w:r>
    </w:p>
    <w:p>
      <w:pPr>
        <w:ind w:firstLine="640"/>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rPr>
        <w:t>2.乙方在2023年1</w:t>
      </w:r>
      <w:r>
        <w:rPr>
          <w:rFonts w:hint="default" w:ascii="Times New Roman" w:hAnsi="Times New Roman" w:cs="Times New Roman"/>
          <w:color w:val="000000"/>
          <w:highlight w:val="none"/>
          <w:lang w:val="en-US" w:eastAsia="zh-CN"/>
        </w:rPr>
        <w:t>0</w:t>
      </w:r>
      <w:r>
        <w:rPr>
          <w:rFonts w:hint="default" w:ascii="Times New Roman" w:hAnsi="Times New Roman" w:cs="Times New Roman"/>
          <w:color w:val="000000"/>
          <w:highlight w:val="none"/>
        </w:rPr>
        <w:t>月31日前，完成本协议第一条第三点所述服务内容后</w:t>
      </w:r>
      <w:r>
        <w:rPr>
          <w:rFonts w:hint="default" w:ascii="Times New Roman" w:hAnsi="Times New Roman" w:cs="Times New Roman"/>
          <w:color w:val="000000"/>
          <w:highlight w:val="none"/>
          <w:lang w:val="en-US" w:eastAsia="zh-CN"/>
        </w:rPr>
        <w:t>10个工作日内，甲方</w:t>
      </w:r>
      <w:r>
        <w:rPr>
          <w:rFonts w:hint="default" w:ascii="Times New Roman" w:hAnsi="Times New Roman" w:cs="Times New Roman"/>
          <w:color w:val="000000"/>
          <w:highlight w:val="none"/>
        </w:rPr>
        <w:t>按照与征收实施部门签订上述征收补偿协议款的</w:t>
      </w: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%向乙方支付咨询服务费。</w:t>
      </w:r>
    </w:p>
    <w:p>
      <w:pPr>
        <w:ind w:firstLine="643"/>
        <w:rPr>
          <w:rFonts w:hint="default" w:ascii="Times New Roman" w:hAnsi="Times New Roman" w:cs="Times New Roman"/>
          <w:b/>
          <w:bCs/>
          <w:color w:val="000000"/>
        </w:rPr>
      </w:pPr>
      <w:r>
        <w:rPr>
          <w:rFonts w:hint="default" w:ascii="Times New Roman" w:hAnsi="Times New Roman" w:cs="Times New Roman"/>
          <w:b/>
          <w:bCs/>
          <w:color w:val="000000"/>
        </w:rPr>
        <w:t>第</w:t>
      </w:r>
      <w:r>
        <w:rPr>
          <w:rFonts w:hint="default" w:ascii="Times New Roman" w:hAnsi="Times New Roman" w:cs="Times New Roman"/>
          <w:b/>
          <w:bCs/>
          <w:color w:val="000000"/>
          <w:lang w:eastAsia="zh-CN"/>
        </w:rPr>
        <w:t>四</w:t>
      </w:r>
      <w:r>
        <w:rPr>
          <w:rFonts w:hint="default" w:ascii="Times New Roman" w:hAnsi="Times New Roman" w:cs="Times New Roman"/>
          <w:b/>
          <w:bCs/>
          <w:color w:val="000000"/>
        </w:rPr>
        <w:t>条  支付方式</w:t>
      </w:r>
    </w:p>
    <w:p>
      <w:pPr>
        <w:ind w:firstLine="640"/>
        <w:rPr>
          <w:rFonts w:hint="default" w:ascii="Times New Roman" w:hAnsi="Times New Roman" w:cs="Times New Roman"/>
          <w:color w:val="000000"/>
        </w:rPr>
      </w:pPr>
      <w:r>
        <w:rPr>
          <w:rFonts w:hint="default" w:ascii="Times New Roman" w:hAnsi="Times New Roman" w:cs="Times New Roman"/>
          <w:color w:val="000000"/>
          <w:lang w:val="en-US" w:eastAsia="zh-CN"/>
        </w:rPr>
        <w:t>乙方应根据第三条所述的费用支付时间向甲方开具对应的增值税专用发票。</w:t>
      </w:r>
      <w:r>
        <w:rPr>
          <w:rFonts w:hint="default" w:ascii="Times New Roman" w:hAnsi="Times New Roman" w:cs="Times New Roman"/>
          <w:color w:val="000000"/>
        </w:rPr>
        <w:t>甲方按本协议约定支付至乙方指定账户，乙方指定账户信息：</w:t>
      </w:r>
    </w:p>
    <w:p>
      <w:pPr>
        <w:ind w:firstLine="640"/>
        <w:rPr>
          <w:rFonts w:hint="default" w:ascii="Times New Roman" w:hAnsi="Times New Roman" w:cs="Times New Roman"/>
          <w:color w:val="000000"/>
        </w:rPr>
      </w:pPr>
      <w:r>
        <w:rPr>
          <w:rFonts w:hint="default" w:ascii="Times New Roman" w:hAnsi="Times New Roman" w:cs="Times New Roman"/>
          <w:color w:val="000000"/>
        </w:rPr>
        <w:t>收款账户：</w:t>
      </w:r>
    </w:p>
    <w:p>
      <w:pPr>
        <w:ind w:firstLine="640"/>
        <w:rPr>
          <w:rFonts w:hint="default" w:ascii="Times New Roman" w:hAnsi="Times New Roman" w:cs="Times New Roman"/>
          <w:color w:val="000000"/>
        </w:rPr>
      </w:pPr>
      <w:r>
        <w:rPr>
          <w:rFonts w:hint="default" w:ascii="Times New Roman" w:hAnsi="Times New Roman" w:cs="Times New Roman"/>
          <w:color w:val="000000"/>
        </w:rPr>
        <w:t xml:space="preserve">账    号：  </w:t>
      </w:r>
    </w:p>
    <w:p>
      <w:pPr>
        <w:ind w:firstLine="640"/>
        <w:rPr>
          <w:rFonts w:hint="default" w:ascii="Times New Roman" w:hAnsi="Times New Roman" w:cs="Times New Roman"/>
          <w:color w:val="000000"/>
        </w:rPr>
      </w:pPr>
      <w:r>
        <w:rPr>
          <w:rFonts w:hint="default" w:ascii="Times New Roman" w:hAnsi="Times New Roman" w:cs="Times New Roman"/>
          <w:color w:val="000000"/>
        </w:rPr>
        <w:t>开 户 行：</w:t>
      </w:r>
    </w:p>
    <w:p>
      <w:pPr>
        <w:ind w:firstLine="643"/>
        <w:rPr>
          <w:rFonts w:hint="default" w:ascii="Times New Roman" w:hAnsi="Times New Roman" w:cs="Times New Roman"/>
          <w:b/>
          <w:bCs/>
          <w:color w:val="000000"/>
        </w:rPr>
      </w:pPr>
      <w:r>
        <w:rPr>
          <w:rFonts w:hint="default" w:ascii="Times New Roman" w:hAnsi="Times New Roman" w:cs="Times New Roman"/>
          <w:b/>
          <w:bCs/>
          <w:color w:val="000000"/>
        </w:rPr>
        <w:t>第五条  甲、乙双方的权利和义务</w:t>
      </w:r>
    </w:p>
    <w:p>
      <w:pPr>
        <w:ind w:firstLine="640"/>
        <w:rPr>
          <w:rFonts w:hint="default" w:ascii="Times New Roman" w:hAnsi="Times New Roman" w:cs="Times New Roman"/>
          <w:color w:val="000000"/>
        </w:rPr>
      </w:pPr>
      <w:r>
        <w:rPr>
          <w:rFonts w:hint="default" w:ascii="Times New Roman" w:hAnsi="Times New Roman" w:cs="Times New Roman"/>
          <w:color w:val="000000"/>
        </w:rPr>
        <w:t>（一）甲方的权利和义务</w:t>
      </w:r>
    </w:p>
    <w:p>
      <w:pPr>
        <w:ind w:firstLine="640"/>
        <w:rPr>
          <w:rFonts w:hint="default" w:ascii="Times New Roman" w:hAnsi="Times New Roman" w:cs="Times New Roman"/>
          <w:color w:val="000000"/>
        </w:rPr>
      </w:pPr>
      <w:r>
        <w:rPr>
          <w:rFonts w:hint="default" w:ascii="Times New Roman" w:hAnsi="Times New Roman" w:cs="Times New Roman"/>
          <w:color w:val="000000"/>
        </w:rPr>
        <w:t>1. 按本协议第二条的约定，按时支付咨询服务费到乙方指定的银行账户。</w:t>
      </w:r>
    </w:p>
    <w:p>
      <w:pPr>
        <w:ind w:firstLine="640"/>
        <w:rPr>
          <w:rFonts w:hint="default" w:ascii="Times New Roman" w:hAnsi="Times New Roman" w:cs="Times New Roman"/>
          <w:color w:val="000000"/>
        </w:rPr>
      </w:pPr>
      <w:r>
        <w:rPr>
          <w:rFonts w:hint="default" w:ascii="Times New Roman" w:hAnsi="Times New Roman" w:cs="Times New Roman"/>
          <w:color w:val="000000"/>
        </w:rPr>
        <w:t>2. 按本协议第一条的约定，协助乙方配合开展房屋征收相关的调查登记，设施设备、构附着物等资产清理相关工作。</w:t>
      </w:r>
    </w:p>
    <w:p>
      <w:pPr>
        <w:ind w:firstLine="640"/>
        <w:rPr>
          <w:rFonts w:hint="default" w:ascii="Times New Roman" w:hAnsi="Times New Roman" w:cs="Times New Roman"/>
          <w:color w:val="000000"/>
        </w:rPr>
      </w:pPr>
      <w:r>
        <w:rPr>
          <w:rFonts w:hint="default" w:ascii="Times New Roman" w:hAnsi="Times New Roman" w:cs="Times New Roman"/>
          <w:color w:val="000000"/>
        </w:rPr>
        <w:t>（二）乙方的权利和义务</w:t>
      </w:r>
    </w:p>
    <w:p>
      <w:pPr>
        <w:ind w:firstLine="640"/>
        <w:rPr>
          <w:rFonts w:hint="default" w:ascii="Times New Roman" w:hAnsi="Times New Roman" w:cs="Times New Roman"/>
          <w:color w:val="000000"/>
        </w:rPr>
      </w:pPr>
      <w:r>
        <w:rPr>
          <w:rFonts w:hint="default" w:ascii="Times New Roman" w:hAnsi="Times New Roman" w:cs="Times New Roman"/>
          <w:color w:val="000000"/>
        </w:rPr>
        <w:t>1. 对接征收实施单位启动本协议第一条约定的相关征收工作；</w:t>
      </w:r>
    </w:p>
    <w:p>
      <w:pPr>
        <w:ind w:firstLine="640"/>
        <w:rPr>
          <w:rFonts w:hint="default" w:ascii="Times New Roman" w:hAnsi="Times New Roman" w:cs="Times New Roman"/>
          <w:color w:val="000000"/>
        </w:rPr>
      </w:pPr>
      <w:r>
        <w:rPr>
          <w:rFonts w:hint="default" w:ascii="Times New Roman" w:hAnsi="Times New Roman" w:cs="Times New Roman"/>
          <w:color w:val="000000"/>
        </w:rPr>
        <w:t>2. 全程指导甲方征收补偿工作。</w:t>
      </w:r>
    </w:p>
    <w:p>
      <w:pPr>
        <w:ind w:firstLine="643"/>
        <w:rPr>
          <w:rFonts w:hint="default" w:ascii="Times New Roman" w:hAnsi="Times New Roman" w:cs="Times New Roman"/>
          <w:b/>
          <w:bCs/>
          <w:color w:val="000000"/>
        </w:rPr>
      </w:pPr>
      <w:r>
        <w:rPr>
          <w:rFonts w:hint="default" w:ascii="Times New Roman" w:hAnsi="Times New Roman" w:cs="Times New Roman"/>
          <w:b/>
          <w:bCs/>
          <w:color w:val="000000"/>
        </w:rPr>
        <w:t>第六条  本合同未尽事宜由甲、乙双方另行商议。</w:t>
      </w:r>
    </w:p>
    <w:p>
      <w:pPr>
        <w:ind w:firstLine="643"/>
        <w:rPr>
          <w:rFonts w:hint="default" w:ascii="Times New Roman" w:hAnsi="Times New Roman" w:cs="Times New Roman"/>
          <w:b/>
          <w:bCs/>
          <w:color w:val="000000"/>
        </w:rPr>
      </w:pPr>
      <w:r>
        <w:rPr>
          <w:rFonts w:hint="default" w:ascii="Times New Roman" w:hAnsi="Times New Roman" w:cs="Times New Roman"/>
          <w:b/>
          <w:bCs/>
          <w:color w:val="000000"/>
        </w:rPr>
        <w:t>第七条  本合同一式肆份，甲、乙双方各执贰份，经甲、乙双方签字盖章后生效，每份具有同等法律效力。</w:t>
      </w:r>
    </w:p>
    <w:p>
      <w:pPr>
        <w:ind w:firstLine="643"/>
        <w:rPr>
          <w:rFonts w:hint="default" w:ascii="Times New Roman" w:hAnsi="Times New Roman" w:cs="Times New Roman"/>
          <w:b/>
          <w:bCs/>
          <w:color w:val="000000"/>
        </w:rPr>
      </w:pPr>
      <w:r>
        <w:rPr>
          <w:rFonts w:hint="default" w:ascii="Times New Roman" w:hAnsi="Times New Roman" w:cs="Times New Roman"/>
          <w:b/>
          <w:bCs/>
          <w:color w:val="000000"/>
        </w:rPr>
        <w:t>第八条  本合同履行过程中发生纠纷，由甲、乙双方协商处理，协商不成时均可向重庆仲裁委员会申请仲裁，所产生的费用，包括但不限于仲裁费、执行费、守约方的律师代理费、差旅费等均由违约方承担。</w:t>
      </w:r>
    </w:p>
    <w:p>
      <w:pPr>
        <w:rPr>
          <w:rFonts w:hint="default" w:ascii="Times New Roman" w:hAnsi="Times New Roman" w:cs="Times New Roman"/>
          <w:b/>
          <w:bCs/>
          <w:color w:val="000000"/>
        </w:rPr>
        <w:sectPr>
          <w:headerReference r:id="rId3" w:type="default"/>
          <w:footerReference r:id="rId4" w:type="default"/>
          <w:footerReference r:id="rId5" w:type="even"/>
          <w:pgSz w:w="11906" w:h="16838"/>
          <w:pgMar w:top="2098" w:right="1474" w:bottom="1985" w:left="1588" w:header="851" w:footer="1474" w:gutter="0"/>
          <w:pgNumType w:start="1"/>
          <w:cols w:space="720" w:num="1"/>
          <w:docGrid w:type="lines" w:linePitch="435" w:charSpace="0"/>
        </w:sectPr>
      </w:pPr>
    </w:p>
    <w:p>
      <w:pPr>
        <w:numPr>
          <w:ilvl w:val="0"/>
          <w:numId w:val="0"/>
        </w:numPr>
        <w:ind w:firstLine="3132" w:firstLineChars="1300"/>
        <w:jc w:val="both"/>
        <w:rPr>
          <w:rFonts w:hint="eastAsia" w:ascii="仿宋" w:hAnsi="仿宋" w:eastAsia="仿宋" w:cs="仿宋"/>
          <w:b/>
          <w:bCs/>
          <w:sz w:val="24"/>
          <w:lang w:val="en-US" w:eastAsia="zh-CN"/>
        </w:rPr>
      </w:pPr>
    </w:p>
    <w:p>
      <w:pPr>
        <w:numPr>
          <w:ilvl w:val="0"/>
          <w:numId w:val="0"/>
        </w:numPr>
        <w:ind w:firstLine="3132" w:firstLineChars="1300"/>
        <w:jc w:val="both"/>
        <w:rPr>
          <w:rFonts w:ascii="仿宋" w:hAnsi="仿宋" w:eastAsia="仿宋" w:cs="仿宋"/>
          <w:b/>
          <w:bCs/>
          <w:sz w:val="24"/>
          <w:lang w:eastAsia="zh-Hans"/>
        </w:rPr>
      </w:pPr>
      <w:r>
        <w:rPr>
          <w:rFonts w:hint="eastAsia" w:ascii="仿宋" w:hAnsi="仿宋" w:eastAsia="仿宋" w:cs="仿宋"/>
          <w:b/>
          <w:bCs/>
          <w:sz w:val="24"/>
          <w:lang w:val="en-US" w:eastAsia="zh-CN"/>
        </w:rPr>
        <w:t xml:space="preserve">第六章 </w:t>
      </w:r>
      <w:r>
        <w:rPr>
          <w:rFonts w:hint="eastAsia" w:ascii="仿宋" w:hAnsi="仿宋" w:eastAsia="仿宋" w:cs="仿宋"/>
          <w:b/>
          <w:bCs/>
          <w:sz w:val="24"/>
          <w:lang w:eastAsia="zh-Hans"/>
        </w:rPr>
        <w:t>参选文件格式</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jc w:val="center"/>
        <w:rPr>
          <w:rFonts w:ascii="仿宋" w:hAnsi="仿宋" w:eastAsia="仿宋" w:cs="仿宋"/>
          <w:b/>
          <w:bCs/>
          <w:sz w:val="24"/>
        </w:rPr>
      </w:pPr>
      <w:r>
        <w:rPr>
          <w:rFonts w:hint="eastAsia" w:ascii="仿宋" w:hAnsi="仿宋" w:eastAsia="仿宋" w:cs="仿宋"/>
          <w:b/>
          <w:bCs/>
          <w:sz w:val="24"/>
        </w:rPr>
        <w:t>参</w:t>
      </w:r>
    </w:p>
    <w:p>
      <w:pPr>
        <w:jc w:val="center"/>
        <w:rPr>
          <w:rFonts w:ascii="仿宋" w:hAnsi="仿宋" w:eastAsia="仿宋" w:cs="仿宋"/>
          <w:b/>
          <w:bCs/>
          <w:sz w:val="24"/>
        </w:rPr>
      </w:pPr>
      <w:r>
        <w:rPr>
          <w:rFonts w:hint="eastAsia" w:ascii="仿宋" w:hAnsi="仿宋" w:eastAsia="仿宋" w:cs="仿宋"/>
          <w:b/>
          <w:bCs/>
          <w:sz w:val="24"/>
        </w:rPr>
        <w:t>选</w:t>
      </w:r>
    </w:p>
    <w:p>
      <w:pPr>
        <w:jc w:val="center"/>
        <w:rPr>
          <w:rFonts w:ascii="仿宋" w:hAnsi="仿宋" w:eastAsia="仿宋" w:cs="仿宋"/>
          <w:b/>
          <w:bCs/>
          <w:sz w:val="24"/>
        </w:rPr>
      </w:pPr>
      <w:r>
        <w:rPr>
          <w:rFonts w:hint="eastAsia" w:ascii="仿宋" w:hAnsi="仿宋" w:eastAsia="仿宋" w:cs="仿宋"/>
          <w:b/>
          <w:bCs/>
          <w:sz w:val="24"/>
        </w:rPr>
        <w:t>文</w:t>
      </w:r>
    </w:p>
    <w:p>
      <w:pPr>
        <w:jc w:val="center"/>
        <w:rPr>
          <w:rFonts w:ascii="仿宋" w:hAnsi="仿宋" w:eastAsia="仿宋" w:cs="仿宋"/>
          <w:b/>
          <w:bCs/>
          <w:sz w:val="24"/>
        </w:rPr>
      </w:pPr>
      <w:r>
        <w:rPr>
          <w:rFonts w:hint="eastAsia" w:ascii="仿宋" w:hAnsi="仿宋" w:eastAsia="仿宋" w:cs="仿宋"/>
          <w:b/>
          <w:bCs/>
          <w:sz w:val="24"/>
        </w:rPr>
        <w:t>件</w:t>
      </w:r>
    </w:p>
    <w:p>
      <w:pPr>
        <w:jc w:val="center"/>
        <w:rPr>
          <w:rFonts w:ascii="仿宋" w:hAnsi="仿宋" w:eastAsia="仿宋" w:cs="仿宋"/>
          <w:b/>
          <w:bCs/>
          <w:sz w:val="24"/>
        </w:rPr>
      </w:pPr>
    </w:p>
    <w:p>
      <w:pPr>
        <w:jc w:val="center"/>
        <w:rPr>
          <w:rFonts w:ascii="仿宋" w:hAnsi="仿宋" w:eastAsia="仿宋" w:cs="仿宋"/>
          <w:b/>
          <w:bCs/>
          <w:sz w:val="24"/>
        </w:rPr>
      </w:pPr>
    </w:p>
    <w:p>
      <w:pPr>
        <w:jc w:val="center"/>
        <w:rPr>
          <w:rFonts w:ascii="仿宋" w:hAnsi="仿宋" w:eastAsia="仿宋" w:cs="仿宋"/>
          <w:b/>
          <w:bCs/>
          <w:sz w:val="24"/>
        </w:rPr>
      </w:pPr>
    </w:p>
    <w:p>
      <w:pPr>
        <w:jc w:val="center"/>
        <w:rPr>
          <w:rFonts w:ascii="仿宋" w:hAnsi="仿宋" w:eastAsia="仿宋" w:cs="仿宋"/>
          <w:b/>
          <w:bCs/>
          <w:sz w:val="24"/>
        </w:rPr>
      </w:pPr>
    </w:p>
    <w:p>
      <w:pPr>
        <w:jc w:val="center"/>
        <w:rPr>
          <w:rFonts w:ascii="仿宋" w:hAnsi="仿宋" w:eastAsia="仿宋" w:cs="仿宋"/>
          <w:b/>
          <w:bCs/>
          <w:sz w:val="24"/>
        </w:rPr>
      </w:pPr>
    </w:p>
    <w:p>
      <w:pPr>
        <w:topLinePunct/>
        <w:spacing w:line="560" w:lineRule="exact"/>
        <w:ind w:firstLine="360" w:firstLineChars="150"/>
        <w:rPr>
          <w:rFonts w:ascii="仿宋" w:hAnsi="仿宋" w:eastAsia="仿宋" w:cs="仿宋"/>
          <w:sz w:val="24"/>
        </w:rPr>
      </w:pPr>
    </w:p>
    <w:p>
      <w:pPr>
        <w:topLinePunct/>
        <w:spacing w:line="560" w:lineRule="exact"/>
        <w:jc w:val="center"/>
        <w:rPr>
          <w:rFonts w:ascii="仿宋" w:hAnsi="仿宋" w:eastAsia="仿宋" w:cs="仿宋"/>
          <w:sz w:val="24"/>
        </w:rPr>
      </w:pPr>
      <w:r>
        <w:rPr>
          <w:rFonts w:hint="eastAsia" w:ascii="仿宋" w:hAnsi="仿宋" w:eastAsia="仿宋" w:cs="仿宋"/>
          <w:sz w:val="24"/>
        </w:rPr>
        <w:t>（参选文件格式参照以下格式和要求编制。）</w:t>
      </w:r>
    </w:p>
    <w:p>
      <w:pPr>
        <w:spacing w:line="276" w:lineRule="auto"/>
        <w:rPr>
          <w:rFonts w:ascii="仿宋" w:hAnsi="仿宋" w:eastAsia="仿宋" w:cs="仿宋"/>
          <w:sz w:val="24"/>
        </w:rPr>
      </w:pPr>
      <w:bookmarkStart w:id="25" w:name="_Toc247071942"/>
    </w:p>
    <w:p>
      <w:pPr>
        <w:spacing w:line="276" w:lineRule="auto"/>
        <w:rPr>
          <w:rFonts w:ascii="仿宋" w:hAnsi="仿宋" w:eastAsia="仿宋" w:cs="仿宋"/>
          <w:sz w:val="24"/>
        </w:rPr>
      </w:pPr>
    </w:p>
    <w:p>
      <w:pPr>
        <w:spacing w:line="276" w:lineRule="auto"/>
        <w:jc w:val="center"/>
        <w:rPr>
          <w:rFonts w:ascii="仿宋" w:hAnsi="仿宋" w:eastAsia="仿宋" w:cs="仿宋"/>
          <w:b/>
          <w:sz w:val="24"/>
        </w:rPr>
      </w:pPr>
    </w:p>
    <w:p>
      <w:pPr>
        <w:spacing w:line="276" w:lineRule="auto"/>
        <w:rPr>
          <w:rFonts w:ascii="仿宋" w:hAnsi="仿宋" w:eastAsia="仿宋" w:cs="仿宋"/>
          <w:sz w:val="24"/>
        </w:rPr>
      </w:pPr>
    </w:p>
    <w:p>
      <w:pPr>
        <w:spacing w:line="276" w:lineRule="auto"/>
        <w:jc w:val="right"/>
        <w:rPr>
          <w:rFonts w:ascii="仿宋" w:hAnsi="仿宋" w:eastAsia="仿宋" w:cs="仿宋"/>
          <w:sz w:val="24"/>
          <w:u w:val="single"/>
        </w:rPr>
      </w:pPr>
      <w:r>
        <w:rPr>
          <w:rFonts w:hint="eastAsia" w:ascii="仿宋" w:hAnsi="仿宋" w:eastAsia="仿宋" w:cs="仿宋"/>
          <w:sz w:val="24"/>
        </w:rPr>
        <w:t>参选人：</w:t>
      </w:r>
      <w:r>
        <w:rPr>
          <w:rFonts w:hint="eastAsia" w:ascii="仿宋" w:hAnsi="仿宋" w:eastAsia="仿宋" w:cs="仿宋"/>
          <w:sz w:val="24"/>
          <w:u w:val="single"/>
        </w:rPr>
        <w:t>（盖章）</w:t>
      </w:r>
    </w:p>
    <w:p>
      <w:pPr>
        <w:spacing w:line="276" w:lineRule="auto"/>
        <w:ind w:left="1275" w:leftChars="607"/>
        <w:jc w:val="right"/>
        <w:rPr>
          <w:rFonts w:ascii="仿宋" w:hAnsi="仿宋" w:eastAsia="仿宋" w:cs="仿宋"/>
          <w:sz w:val="24"/>
        </w:rPr>
      </w:pPr>
    </w:p>
    <w:p>
      <w:pPr>
        <w:spacing w:line="276" w:lineRule="auto"/>
        <w:jc w:val="right"/>
        <w:rPr>
          <w:rFonts w:ascii="仿宋" w:hAnsi="仿宋" w:eastAsia="仿宋" w:cs="仿宋"/>
          <w:sz w:val="24"/>
          <w:u w:val="single"/>
        </w:rPr>
      </w:pPr>
      <w:r>
        <w:rPr>
          <w:rFonts w:hint="eastAsia" w:ascii="仿宋" w:hAnsi="仿宋" w:eastAsia="仿宋" w:cs="仿宋"/>
          <w:sz w:val="24"/>
        </w:rPr>
        <w:t>法定代表人或其委托代理人：</w:t>
      </w:r>
      <w:r>
        <w:rPr>
          <w:rFonts w:hint="eastAsia" w:ascii="仿宋" w:hAnsi="仿宋" w:eastAsia="仿宋" w:cs="仿宋"/>
          <w:sz w:val="24"/>
          <w:u w:val="single"/>
        </w:rPr>
        <w:t>（签字）</w:t>
      </w:r>
    </w:p>
    <w:p>
      <w:pPr>
        <w:spacing w:line="276" w:lineRule="auto"/>
        <w:ind w:left="1275" w:leftChars="607"/>
        <w:jc w:val="right"/>
        <w:rPr>
          <w:rFonts w:ascii="仿宋" w:hAnsi="仿宋" w:eastAsia="仿宋" w:cs="仿宋"/>
          <w:sz w:val="24"/>
        </w:rPr>
      </w:pPr>
    </w:p>
    <w:p>
      <w:pPr>
        <w:spacing w:line="276" w:lineRule="auto"/>
        <w:jc w:val="right"/>
        <w:rPr>
          <w:rFonts w:ascii="仿宋" w:hAnsi="仿宋" w:eastAsia="仿宋" w:cs="仿宋"/>
          <w:sz w:val="24"/>
        </w:rPr>
      </w:pPr>
      <w:r>
        <w:rPr>
          <w:rFonts w:hint="eastAsia" w:ascii="仿宋" w:hAnsi="仿宋" w:eastAsia="仿宋" w:cs="仿宋"/>
          <w:sz w:val="24"/>
        </w:rPr>
        <w:t>日期：   年    月    日</w:t>
      </w:r>
    </w:p>
    <w:p>
      <w:pPr>
        <w:numPr>
          <w:ilvl w:val="0"/>
          <w:numId w:val="0"/>
        </w:numPr>
        <w:jc w:val="left"/>
        <w:rPr>
          <w:rFonts w:hint="eastAsia" w:ascii="仿宋" w:hAnsi="仿宋" w:eastAsia="仿宋" w:cs="仿宋"/>
          <w:b/>
          <w:bCs/>
          <w:snapToGrid w:val="0"/>
          <w:kern w:val="0"/>
          <w:sz w:val="24"/>
        </w:rPr>
      </w:pPr>
      <w:bookmarkStart w:id="26" w:name="_Toc516690578"/>
      <w:bookmarkStart w:id="27" w:name="_Toc3987056"/>
      <w:bookmarkStart w:id="28" w:name="_Toc6907588"/>
      <w:bookmarkStart w:id="29" w:name="_Toc3987113"/>
    </w:p>
    <w:p>
      <w:pPr>
        <w:numPr>
          <w:ilvl w:val="0"/>
          <w:numId w:val="0"/>
        </w:numPr>
        <w:jc w:val="left"/>
        <w:rPr>
          <w:rFonts w:hint="eastAsia" w:ascii="仿宋" w:hAnsi="仿宋" w:eastAsia="仿宋" w:cs="仿宋"/>
          <w:b/>
          <w:bCs/>
          <w:snapToGrid w:val="0"/>
          <w:kern w:val="0"/>
          <w:sz w:val="24"/>
        </w:rPr>
      </w:pPr>
    </w:p>
    <w:p>
      <w:pPr>
        <w:numPr>
          <w:ilvl w:val="0"/>
          <w:numId w:val="0"/>
        </w:numPr>
        <w:jc w:val="left"/>
        <w:rPr>
          <w:rFonts w:hint="eastAsia" w:ascii="仿宋" w:hAnsi="仿宋" w:eastAsia="仿宋" w:cs="仿宋"/>
          <w:b/>
          <w:bCs/>
          <w:snapToGrid w:val="0"/>
          <w:kern w:val="0"/>
          <w:sz w:val="24"/>
        </w:rPr>
      </w:pPr>
    </w:p>
    <w:p>
      <w:pPr>
        <w:numPr>
          <w:ilvl w:val="0"/>
          <w:numId w:val="0"/>
        </w:numPr>
        <w:jc w:val="left"/>
        <w:rPr>
          <w:rFonts w:hint="eastAsia" w:ascii="仿宋" w:hAnsi="仿宋" w:eastAsia="仿宋" w:cs="仿宋"/>
          <w:b/>
          <w:bCs/>
          <w:snapToGrid w:val="0"/>
          <w:kern w:val="0"/>
          <w:sz w:val="24"/>
        </w:rPr>
      </w:pPr>
    </w:p>
    <w:p>
      <w:pPr>
        <w:numPr>
          <w:ilvl w:val="0"/>
          <w:numId w:val="0"/>
        </w:numPr>
        <w:jc w:val="left"/>
        <w:rPr>
          <w:rFonts w:ascii="仿宋" w:hAnsi="仿宋" w:eastAsia="仿宋" w:cs="仿宋"/>
          <w:b/>
          <w:bCs/>
          <w:snapToGrid w:val="0"/>
          <w:kern w:val="0"/>
          <w:sz w:val="24"/>
        </w:rPr>
      </w:pPr>
      <w:r>
        <w:rPr>
          <w:rFonts w:hint="eastAsia" w:ascii="仿宋" w:hAnsi="仿宋" w:eastAsia="仿宋" w:cs="仿宋"/>
          <w:b/>
          <w:bCs/>
          <w:snapToGrid w:val="0"/>
          <w:kern w:val="0"/>
          <w:sz w:val="24"/>
          <w:lang w:val="en-US" w:eastAsia="zh-CN"/>
        </w:rPr>
        <w:t>一、</w:t>
      </w:r>
      <w:r>
        <w:rPr>
          <w:rFonts w:hint="eastAsia" w:ascii="仿宋" w:hAnsi="仿宋" w:eastAsia="仿宋" w:cs="仿宋"/>
          <w:b/>
          <w:bCs/>
          <w:snapToGrid w:val="0"/>
          <w:kern w:val="0"/>
          <w:sz w:val="24"/>
        </w:rPr>
        <w:t>参选</w:t>
      </w:r>
      <w:bookmarkEnd w:id="26"/>
      <w:bookmarkEnd w:id="27"/>
      <w:bookmarkEnd w:id="28"/>
      <w:bookmarkEnd w:id="29"/>
      <w:r>
        <w:rPr>
          <w:rFonts w:hint="eastAsia" w:ascii="仿宋" w:hAnsi="仿宋" w:eastAsia="仿宋" w:cs="仿宋"/>
          <w:b/>
          <w:bCs/>
          <w:snapToGrid w:val="0"/>
          <w:kern w:val="0"/>
          <w:sz w:val="24"/>
        </w:rPr>
        <w:t>函</w:t>
      </w:r>
    </w:p>
    <w:p>
      <w:pPr>
        <w:jc w:val="left"/>
        <w:rPr>
          <w:rFonts w:ascii="仿宋" w:hAnsi="仿宋" w:eastAsia="仿宋" w:cs="仿宋"/>
          <w:b/>
          <w:bCs/>
          <w:snapToGrid w:val="0"/>
          <w:kern w:val="0"/>
          <w:sz w:val="24"/>
        </w:rPr>
      </w:pPr>
    </w:p>
    <w:p>
      <w:pPr>
        <w:jc w:val="left"/>
        <w:rPr>
          <w:rFonts w:ascii="仿宋" w:hAnsi="仿宋" w:eastAsia="仿宋" w:cs="仿宋"/>
          <w:b/>
          <w:bCs/>
          <w:snapToGrid w:val="0"/>
          <w:kern w:val="0"/>
          <w:sz w:val="24"/>
        </w:rPr>
      </w:pPr>
    </w:p>
    <w:p>
      <w:pPr>
        <w:jc w:val="left"/>
        <w:rPr>
          <w:rFonts w:ascii="仿宋" w:hAnsi="仿宋" w:eastAsia="仿宋" w:cs="仿宋"/>
          <w:b/>
          <w:bCs/>
          <w:snapToGrid w:val="0"/>
          <w:kern w:val="0"/>
          <w:sz w:val="24"/>
        </w:rPr>
      </w:pPr>
    </w:p>
    <w:p>
      <w:pPr>
        <w:spacing w:line="600" w:lineRule="exact"/>
        <w:ind w:firstLine="504" w:firstLineChars="200"/>
        <w:jc w:val="left"/>
        <w:rPr>
          <w:rFonts w:ascii="仿宋" w:hAnsi="仿宋" w:eastAsia="仿宋" w:cs="仿宋"/>
          <w:spacing w:val="6"/>
          <w:sz w:val="24"/>
        </w:rPr>
      </w:pPr>
      <w:r>
        <w:rPr>
          <w:rFonts w:hint="eastAsia" w:ascii="仿宋" w:hAnsi="仿宋" w:eastAsia="仿宋" w:cs="仿宋"/>
          <w:spacing w:val="6"/>
          <w:sz w:val="24"/>
        </w:rPr>
        <w:t>我们收到比选文件，经详细研究，我方决定参加该项目比</w:t>
      </w:r>
      <w:r>
        <w:rPr>
          <w:rFonts w:ascii="仿宋" w:hAnsi="仿宋" w:eastAsia="仿宋" w:cs="仿宋"/>
          <w:spacing w:val="6"/>
          <w:sz w:val="24"/>
        </w:rPr>
        <w:t>选</w:t>
      </w:r>
      <w:r>
        <w:rPr>
          <w:rFonts w:hint="eastAsia" w:ascii="仿宋" w:hAnsi="仿宋" w:eastAsia="仿宋" w:cs="仿宋"/>
          <w:spacing w:val="6"/>
          <w:sz w:val="24"/>
        </w:rPr>
        <w:t>。</w:t>
      </w:r>
    </w:p>
    <w:p>
      <w:pPr>
        <w:tabs>
          <w:tab w:val="left" w:pos="6300"/>
        </w:tabs>
        <w:autoSpaceDE w:val="0"/>
        <w:snapToGrid w:val="0"/>
        <w:spacing w:line="360" w:lineRule="auto"/>
        <w:ind w:right="-29" w:rightChars="-14" w:firstLine="573"/>
        <w:rPr>
          <w:rFonts w:ascii="仿宋" w:hAnsi="仿宋" w:eastAsia="仿宋" w:cs="仿宋"/>
          <w:snapToGrid w:val="0"/>
          <w:kern w:val="0"/>
          <w:sz w:val="24"/>
        </w:rPr>
      </w:pPr>
      <w:bookmarkStart w:id="30" w:name="_Toc3987114"/>
      <w:bookmarkStart w:id="31" w:name="_Toc516690579"/>
      <w:bookmarkStart w:id="32" w:name="_Toc3987057"/>
      <w:bookmarkStart w:id="33" w:name="_Toc452129496"/>
      <w:bookmarkStart w:id="34" w:name="_Toc6907589"/>
      <w:r>
        <w:rPr>
          <w:rFonts w:hint="eastAsia" w:ascii="仿宋" w:hAnsi="仿宋" w:eastAsia="仿宋" w:cs="仿宋"/>
          <w:snapToGrid w:val="0"/>
          <w:kern w:val="0"/>
          <w:sz w:val="24"/>
        </w:rPr>
        <w:t>一、愿意按照比</w:t>
      </w:r>
      <w:r>
        <w:rPr>
          <w:rFonts w:ascii="仿宋" w:hAnsi="仿宋" w:eastAsia="仿宋" w:cs="仿宋"/>
          <w:snapToGrid w:val="0"/>
          <w:kern w:val="0"/>
          <w:sz w:val="24"/>
        </w:rPr>
        <w:t>选</w:t>
      </w:r>
      <w:r>
        <w:rPr>
          <w:rFonts w:hint="eastAsia" w:ascii="仿宋" w:hAnsi="仿宋" w:eastAsia="仿宋" w:cs="仿宋"/>
          <w:snapToGrid w:val="0"/>
          <w:kern w:val="0"/>
          <w:sz w:val="24"/>
        </w:rPr>
        <w:t>文件中的一切要求，愿意与贵单位建立合作关系，提供专业服务。</w:t>
      </w:r>
    </w:p>
    <w:p>
      <w:pPr>
        <w:tabs>
          <w:tab w:val="left" w:pos="6300"/>
        </w:tabs>
        <w:snapToGrid w:val="0"/>
        <w:spacing w:line="360" w:lineRule="auto"/>
        <w:ind w:right="-29" w:rightChars="-14" w:firstLine="570"/>
        <w:rPr>
          <w:rFonts w:ascii="仿宋" w:hAnsi="仿宋" w:eastAsia="仿宋" w:cs="仿宋"/>
          <w:snapToGrid w:val="0"/>
          <w:kern w:val="0"/>
          <w:sz w:val="24"/>
        </w:rPr>
      </w:pPr>
      <w:r>
        <w:rPr>
          <w:rFonts w:hint="eastAsia" w:ascii="仿宋" w:hAnsi="仿宋" w:eastAsia="仿宋" w:cs="仿宋"/>
          <w:snapToGrid w:val="0"/>
          <w:kern w:val="0"/>
          <w:sz w:val="24"/>
        </w:rPr>
        <w:t>二、我方现提交的参选文件为：参选文件正本一份，副本一份。</w:t>
      </w:r>
    </w:p>
    <w:p>
      <w:pPr>
        <w:tabs>
          <w:tab w:val="left" w:pos="6300"/>
        </w:tabs>
        <w:snapToGrid w:val="0"/>
        <w:spacing w:line="360" w:lineRule="auto"/>
        <w:ind w:right="-29" w:rightChars="-14" w:firstLine="570"/>
        <w:rPr>
          <w:rFonts w:ascii="仿宋" w:hAnsi="仿宋" w:eastAsia="仿宋" w:cs="仿宋"/>
          <w:snapToGrid w:val="0"/>
          <w:kern w:val="0"/>
          <w:sz w:val="24"/>
        </w:rPr>
      </w:pPr>
      <w:r>
        <w:rPr>
          <w:rFonts w:hint="eastAsia" w:ascii="仿宋" w:hAnsi="仿宋" w:eastAsia="仿宋" w:cs="仿宋"/>
          <w:snapToGrid w:val="0"/>
          <w:kern w:val="0"/>
          <w:sz w:val="24"/>
        </w:rPr>
        <w:t>三、如果我方参选文件被接受，我方将履行比</w:t>
      </w:r>
      <w:r>
        <w:rPr>
          <w:rFonts w:ascii="仿宋" w:hAnsi="仿宋" w:eastAsia="仿宋" w:cs="仿宋"/>
          <w:snapToGrid w:val="0"/>
          <w:kern w:val="0"/>
          <w:sz w:val="24"/>
        </w:rPr>
        <w:t>选</w:t>
      </w:r>
      <w:r>
        <w:rPr>
          <w:rFonts w:hint="eastAsia" w:ascii="仿宋" w:hAnsi="仿宋" w:eastAsia="仿宋" w:cs="仿宋"/>
          <w:snapToGrid w:val="0"/>
          <w:kern w:val="0"/>
          <w:sz w:val="24"/>
        </w:rPr>
        <w:t>文件中规定的各项要求，按相关法律法规和合同约定条款承担我方的责任。</w:t>
      </w:r>
    </w:p>
    <w:p>
      <w:pPr>
        <w:tabs>
          <w:tab w:val="left" w:pos="6300"/>
        </w:tabs>
        <w:snapToGrid w:val="0"/>
        <w:spacing w:line="360" w:lineRule="auto"/>
        <w:ind w:right="-29" w:rightChars="-14" w:firstLine="570"/>
        <w:rPr>
          <w:rFonts w:ascii="仿宋" w:hAnsi="仿宋" w:eastAsia="仿宋" w:cs="仿宋"/>
          <w:snapToGrid w:val="0"/>
          <w:kern w:val="0"/>
          <w:sz w:val="24"/>
        </w:rPr>
      </w:pPr>
      <w:r>
        <w:rPr>
          <w:rFonts w:hint="eastAsia" w:ascii="仿宋" w:hAnsi="仿宋" w:eastAsia="仿宋" w:cs="仿宋"/>
          <w:snapToGrid w:val="0"/>
          <w:kern w:val="0"/>
          <w:sz w:val="24"/>
        </w:rPr>
        <w:t>四、我方愿意提供比</w:t>
      </w:r>
      <w:r>
        <w:rPr>
          <w:rFonts w:ascii="仿宋" w:hAnsi="仿宋" w:eastAsia="仿宋" w:cs="仿宋"/>
          <w:snapToGrid w:val="0"/>
          <w:kern w:val="0"/>
          <w:sz w:val="24"/>
        </w:rPr>
        <w:t>选</w:t>
      </w:r>
      <w:r>
        <w:rPr>
          <w:rFonts w:hint="eastAsia" w:ascii="仿宋" w:hAnsi="仿宋" w:eastAsia="仿宋" w:cs="仿宋"/>
          <w:snapToGrid w:val="0"/>
          <w:kern w:val="0"/>
          <w:sz w:val="24"/>
        </w:rPr>
        <w:t>文件中要求的所有资料，并对其真实性负责。</w:t>
      </w:r>
    </w:p>
    <w:p>
      <w:pPr>
        <w:tabs>
          <w:tab w:val="left" w:pos="6300"/>
        </w:tabs>
        <w:wordWrap w:val="0"/>
        <w:snapToGrid w:val="0"/>
        <w:spacing w:line="360" w:lineRule="auto"/>
        <w:ind w:right="-29" w:rightChars="-14" w:firstLine="570"/>
        <w:jc w:val="right"/>
        <w:rPr>
          <w:rFonts w:ascii="仿宋" w:hAnsi="仿宋" w:eastAsia="仿宋" w:cs="仿宋"/>
          <w:snapToGrid w:val="0"/>
          <w:kern w:val="0"/>
          <w:sz w:val="24"/>
        </w:rPr>
      </w:pPr>
      <w:r>
        <w:rPr>
          <w:rFonts w:hint="eastAsia" w:ascii="仿宋" w:hAnsi="仿宋" w:eastAsia="仿宋" w:cs="仿宋"/>
          <w:snapToGrid w:val="0"/>
          <w:kern w:val="0"/>
          <w:sz w:val="24"/>
        </w:rPr>
        <w:t xml:space="preserve">               </w:t>
      </w:r>
    </w:p>
    <w:p>
      <w:pPr>
        <w:tabs>
          <w:tab w:val="left" w:pos="6300"/>
        </w:tabs>
        <w:snapToGrid w:val="0"/>
        <w:spacing w:line="360" w:lineRule="auto"/>
        <w:ind w:right="-29" w:rightChars="-14"/>
        <w:rPr>
          <w:rFonts w:ascii="仿宋" w:hAnsi="仿宋" w:eastAsia="仿宋" w:cs="仿宋"/>
          <w:snapToGrid w:val="0"/>
          <w:kern w:val="0"/>
          <w:sz w:val="24"/>
        </w:rPr>
      </w:pPr>
    </w:p>
    <w:p>
      <w:pPr>
        <w:tabs>
          <w:tab w:val="left" w:pos="6300"/>
        </w:tabs>
        <w:wordWrap w:val="0"/>
        <w:snapToGrid w:val="0"/>
        <w:spacing w:line="360" w:lineRule="auto"/>
        <w:ind w:right="-29" w:rightChars="-14" w:firstLine="570"/>
        <w:jc w:val="right"/>
        <w:rPr>
          <w:rFonts w:ascii="仿宋" w:hAnsi="仿宋" w:eastAsia="仿宋" w:cs="仿宋"/>
          <w:snapToGrid w:val="0"/>
          <w:kern w:val="0"/>
          <w:sz w:val="24"/>
        </w:rPr>
      </w:pPr>
      <w:r>
        <w:rPr>
          <w:rFonts w:hint="eastAsia" w:ascii="仿宋" w:hAnsi="仿宋" w:eastAsia="仿宋" w:cs="仿宋"/>
          <w:snapToGrid w:val="0"/>
          <w:kern w:val="0"/>
          <w:sz w:val="24"/>
        </w:rPr>
        <w:t>参选人（公章）：</w:t>
      </w:r>
    </w:p>
    <w:p>
      <w:pPr>
        <w:tabs>
          <w:tab w:val="left" w:pos="6300"/>
        </w:tabs>
        <w:snapToGrid w:val="0"/>
        <w:spacing w:line="360" w:lineRule="auto"/>
        <w:ind w:right="-29" w:rightChars="-14"/>
        <w:jc w:val="right"/>
        <w:rPr>
          <w:rFonts w:ascii="仿宋" w:hAnsi="仿宋" w:eastAsia="仿宋" w:cs="仿宋"/>
          <w:snapToGrid w:val="0"/>
          <w:kern w:val="0"/>
          <w:sz w:val="24"/>
        </w:rPr>
      </w:pPr>
      <w:r>
        <w:rPr>
          <w:rFonts w:hint="eastAsia" w:ascii="仿宋" w:hAnsi="仿宋" w:eastAsia="仿宋" w:cs="仿宋"/>
          <w:snapToGrid w:val="0"/>
          <w:kern w:val="0"/>
          <w:sz w:val="24"/>
        </w:rPr>
        <w:t xml:space="preserve">                                                      年   月   日</w:t>
      </w:r>
    </w:p>
    <w:p>
      <w:pPr>
        <w:pStyle w:val="6"/>
        <w:spacing w:line="240" w:lineRule="auto"/>
        <w:jc w:val="left"/>
        <w:rPr>
          <w:rFonts w:ascii="仿宋" w:hAnsi="仿宋" w:eastAsia="仿宋" w:cs="仿宋"/>
          <w:snapToGrid w:val="0"/>
          <w:kern w:val="0"/>
          <w:sz w:val="24"/>
          <w:szCs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bookmarkEnd w:id="30"/>
    <w:bookmarkEnd w:id="31"/>
    <w:bookmarkEnd w:id="32"/>
    <w:bookmarkEnd w:id="33"/>
    <w:bookmarkEnd w:id="34"/>
    <w:p>
      <w:pPr>
        <w:rPr>
          <w:rFonts w:ascii="仿宋" w:hAnsi="仿宋" w:eastAsia="仿宋" w:cs="仿宋"/>
          <w:sz w:val="24"/>
        </w:rPr>
      </w:pPr>
    </w:p>
    <w:p>
      <w:pPr>
        <w:rPr>
          <w:rFonts w:ascii="仿宋" w:hAnsi="仿宋" w:eastAsia="仿宋" w:cs="仿宋"/>
          <w:sz w:val="24"/>
        </w:rPr>
      </w:pPr>
    </w:p>
    <w:p>
      <w:pPr>
        <w:snapToGrid w:val="0"/>
        <w:spacing w:line="600" w:lineRule="exact"/>
        <w:rPr>
          <w:rFonts w:ascii="仿宋" w:hAnsi="仿宋" w:eastAsia="仿宋" w:cs="仿宋"/>
          <w:b/>
          <w:bCs/>
          <w:snapToGrid w:val="0"/>
          <w:kern w:val="0"/>
          <w:sz w:val="24"/>
        </w:rPr>
      </w:pPr>
      <w:bookmarkStart w:id="35" w:name="_Toc452129497"/>
      <w:bookmarkStart w:id="36" w:name="_Toc3987116"/>
      <w:bookmarkStart w:id="37" w:name="_Toc6907592"/>
      <w:bookmarkStart w:id="38" w:name="_Toc424736118"/>
      <w:bookmarkStart w:id="39" w:name="_Toc3987059"/>
      <w:bookmarkStart w:id="40" w:name="_Toc393375360"/>
      <w:bookmarkStart w:id="41" w:name="_Toc516690581"/>
      <w:bookmarkStart w:id="42" w:name="_Toc136405183"/>
      <w:bookmarkStart w:id="43" w:name="_Toc317777347"/>
    </w:p>
    <w:p>
      <w:pPr>
        <w:snapToGrid w:val="0"/>
        <w:spacing w:line="600" w:lineRule="exact"/>
        <w:rPr>
          <w:rFonts w:ascii="仿宋" w:hAnsi="仿宋" w:eastAsia="仿宋" w:cs="仿宋"/>
          <w:b/>
          <w:bCs/>
          <w:snapToGrid w:val="0"/>
          <w:kern w:val="0"/>
          <w:sz w:val="24"/>
        </w:rPr>
      </w:pPr>
    </w:p>
    <w:p>
      <w:pPr>
        <w:snapToGrid w:val="0"/>
        <w:spacing w:line="600" w:lineRule="exact"/>
        <w:rPr>
          <w:rFonts w:ascii="仿宋" w:hAnsi="仿宋" w:eastAsia="仿宋" w:cs="仿宋"/>
          <w:b/>
          <w:bCs/>
          <w:snapToGrid w:val="0"/>
          <w:kern w:val="0"/>
          <w:sz w:val="24"/>
        </w:rPr>
      </w:pPr>
      <w:r>
        <w:rPr>
          <w:rFonts w:hint="eastAsia" w:ascii="仿宋" w:hAnsi="仿宋" w:eastAsia="仿宋" w:cs="仿宋"/>
          <w:b/>
          <w:bCs/>
          <w:snapToGrid w:val="0"/>
          <w:kern w:val="0"/>
          <w:sz w:val="24"/>
        </w:rPr>
        <w:br w:type="page"/>
      </w:r>
      <w:r>
        <w:rPr>
          <w:rFonts w:hint="eastAsia" w:ascii="仿宋" w:hAnsi="仿宋" w:eastAsia="仿宋" w:cs="仿宋"/>
          <w:b/>
          <w:bCs/>
          <w:snapToGrid w:val="0"/>
          <w:kern w:val="0"/>
          <w:sz w:val="24"/>
        </w:rPr>
        <w:t>二、参选人基本情况说明及企业资质证明文件</w:t>
      </w:r>
      <w:bookmarkEnd w:id="35"/>
      <w:bookmarkEnd w:id="36"/>
      <w:bookmarkEnd w:id="37"/>
      <w:bookmarkEnd w:id="38"/>
      <w:bookmarkEnd w:id="39"/>
      <w:bookmarkEnd w:id="40"/>
      <w:bookmarkEnd w:id="41"/>
    </w:p>
    <w:p>
      <w:pPr>
        <w:snapToGrid w:val="0"/>
        <w:spacing w:line="600" w:lineRule="exact"/>
        <w:rPr>
          <w:rFonts w:ascii="仿宋" w:hAnsi="仿宋" w:eastAsia="仿宋" w:cs="仿宋"/>
          <w:b/>
          <w:bCs/>
          <w:snapToGrid w:val="0"/>
          <w:kern w:val="0"/>
          <w:sz w:val="24"/>
        </w:rPr>
      </w:pPr>
    </w:p>
    <w:tbl>
      <w:tblPr>
        <w:tblStyle w:val="10"/>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325"/>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参选人名称</w:t>
            </w:r>
          </w:p>
        </w:tc>
        <w:tc>
          <w:tcPr>
            <w:tcW w:w="7786" w:type="dxa"/>
            <w:gridSpan w:val="7"/>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注册地址</w:t>
            </w:r>
          </w:p>
        </w:tc>
        <w:tc>
          <w:tcPr>
            <w:tcW w:w="4132" w:type="dxa"/>
            <w:gridSpan w:val="3"/>
          </w:tcPr>
          <w:p>
            <w:pPr>
              <w:spacing w:line="360" w:lineRule="auto"/>
              <w:jc w:val="center"/>
              <w:rPr>
                <w:rFonts w:ascii="仿宋" w:hAnsi="仿宋" w:eastAsia="仿宋" w:cs="仿宋"/>
                <w:sz w:val="24"/>
              </w:rPr>
            </w:pPr>
          </w:p>
        </w:tc>
        <w:tc>
          <w:tcPr>
            <w:tcW w:w="1325" w:type="dxa"/>
            <w:vAlign w:val="center"/>
          </w:tcPr>
          <w:p>
            <w:pPr>
              <w:spacing w:line="360" w:lineRule="auto"/>
              <w:jc w:val="center"/>
              <w:rPr>
                <w:rFonts w:ascii="仿宋" w:hAnsi="仿宋" w:eastAsia="仿宋" w:cs="仿宋"/>
                <w:sz w:val="24"/>
              </w:rPr>
            </w:pPr>
            <w:r>
              <w:rPr>
                <w:rFonts w:hint="eastAsia" w:ascii="仿宋" w:hAnsi="仿宋" w:eastAsia="仿宋" w:cs="仿宋"/>
                <w:sz w:val="24"/>
              </w:rPr>
              <w:t>邮政编码</w:t>
            </w:r>
          </w:p>
        </w:tc>
        <w:tc>
          <w:tcPr>
            <w:tcW w:w="2329" w:type="dxa"/>
            <w:gridSpan w:val="3"/>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联系方式</w:t>
            </w:r>
          </w:p>
        </w:tc>
        <w:tc>
          <w:tcPr>
            <w:tcW w:w="1077" w:type="dxa"/>
            <w:vAlign w:val="center"/>
          </w:tcPr>
          <w:p>
            <w:pPr>
              <w:spacing w:line="360" w:lineRule="auto"/>
              <w:jc w:val="center"/>
              <w:rPr>
                <w:rFonts w:ascii="仿宋" w:hAnsi="仿宋" w:eastAsia="仿宋" w:cs="仿宋"/>
                <w:sz w:val="24"/>
              </w:rPr>
            </w:pPr>
            <w:r>
              <w:rPr>
                <w:rFonts w:hint="eastAsia" w:ascii="仿宋" w:hAnsi="仿宋" w:eastAsia="仿宋" w:cs="仿宋"/>
                <w:sz w:val="24"/>
              </w:rPr>
              <w:t>联系人</w:t>
            </w:r>
          </w:p>
        </w:tc>
        <w:tc>
          <w:tcPr>
            <w:tcW w:w="3055" w:type="dxa"/>
            <w:gridSpan w:val="2"/>
          </w:tcPr>
          <w:p>
            <w:pPr>
              <w:spacing w:line="360" w:lineRule="auto"/>
              <w:jc w:val="center"/>
              <w:rPr>
                <w:rFonts w:ascii="仿宋" w:hAnsi="仿宋" w:eastAsia="仿宋" w:cs="仿宋"/>
                <w:sz w:val="24"/>
              </w:rPr>
            </w:pPr>
          </w:p>
        </w:tc>
        <w:tc>
          <w:tcPr>
            <w:tcW w:w="1325" w:type="dxa"/>
            <w:vAlign w:val="center"/>
          </w:tcPr>
          <w:p>
            <w:pPr>
              <w:spacing w:line="360" w:lineRule="auto"/>
              <w:jc w:val="center"/>
              <w:rPr>
                <w:rFonts w:ascii="仿宋" w:hAnsi="仿宋" w:eastAsia="仿宋" w:cs="仿宋"/>
                <w:sz w:val="24"/>
              </w:rPr>
            </w:pPr>
            <w:r>
              <w:rPr>
                <w:rFonts w:hint="eastAsia" w:ascii="仿宋" w:hAnsi="仿宋" w:eastAsia="仿宋" w:cs="仿宋"/>
                <w:sz w:val="24"/>
              </w:rPr>
              <w:t>电话</w:t>
            </w:r>
          </w:p>
        </w:tc>
        <w:tc>
          <w:tcPr>
            <w:tcW w:w="2329" w:type="dxa"/>
            <w:gridSpan w:val="3"/>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rPr>
                <w:rFonts w:ascii="仿宋" w:hAnsi="仿宋" w:eastAsia="仿宋" w:cs="仿宋"/>
                <w:sz w:val="24"/>
              </w:rPr>
            </w:pPr>
          </w:p>
        </w:tc>
        <w:tc>
          <w:tcPr>
            <w:tcW w:w="1077" w:type="dxa"/>
            <w:vAlign w:val="center"/>
          </w:tcPr>
          <w:p>
            <w:pPr>
              <w:spacing w:line="360" w:lineRule="auto"/>
              <w:jc w:val="center"/>
              <w:rPr>
                <w:rFonts w:ascii="仿宋" w:hAnsi="仿宋" w:eastAsia="仿宋" w:cs="仿宋"/>
                <w:sz w:val="24"/>
              </w:rPr>
            </w:pPr>
            <w:r>
              <w:rPr>
                <w:rFonts w:hint="eastAsia" w:ascii="仿宋" w:hAnsi="仿宋" w:eastAsia="仿宋" w:cs="仿宋"/>
                <w:sz w:val="24"/>
              </w:rPr>
              <w:t>传真</w:t>
            </w:r>
          </w:p>
        </w:tc>
        <w:tc>
          <w:tcPr>
            <w:tcW w:w="3055" w:type="dxa"/>
            <w:gridSpan w:val="2"/>
          </w:tcPr>
          <w:p>
            <w:pPr>
              <w:spacing w:line="360" w:lineRule="auto"/>
              <w:jc w:val="center"/>
              <w:rPr>
                <w:rFonts w:ascii="仿宋" w:hAnsi="仿宋" w:eastAsia="仿宋" w:cs="仿宋"/>
                <w:sz w:val="24"/>
              </w:rPr>
            </w:pPr>
          </w:p>
        </w:tc>
        <w:tc>
          <w:tcPr>
            <w:tcW w:w="1325" w:type="dxa"/>
            <w:vAlign w:val="center"/>
          </w:tcPr>
          <w:p>
            <w:pPr>
              <w:spacing w:line="360" w:lineRule="auto"/>
              <w:jc w:val="center"/>
              <w:rPr>
                <w:rFonts w:ascii="仿宋" w:hAnsi="仿宋" w:eastAsia="仿宋" w:cs="仿宋"/>
                <w:sz w:val="24"/>
              </w:rPr>
            </w:pPr>
            <w:r>
              <w:rPr>
                <w:rFonts w:hint="eastAsia" w:ascii="仿宋" w:hAnsi="仿宋" w:eastAsia="仿宋" w:cs="仿宋"/>
                <w:sz w:val="24"/>
              </w:rPr>
              <w:t>网址</w:t>
            </w:r>
          </w:p>
        </w:tc>
        <w:tc>
          <w:tcPr>
            <w:tcW w:w="2329" w:type="dxa"/>
            <w:gridSpan w:val="3"/>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组织结构</w:t>
            </w:r>
          </w:p>
        </w:tc>
        <w:tc>
          <w:tcPr>
            <w:tcW w:w="7786" w:type="dxa"/>
            <w:gridSpan w:val="7"/>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负责人</w:t>
            </w:r>
          </w:p>
        </w:tc>
        <w:tc>
          <w:tcPr>
            <w:tcW w:w="1077" w:type="dxa"/>
            <w:vAlign w:val="center"/>
          </w:tcPr>
          <w:p>
            <w:pPr>
              <w:spacing w:line="360" w:lineRule="auto"/>
              <w:jc w:val="center"/>
              <w:rPr>
                <w:rFonts w:ascii="仿宋" w:hAnsi="仿宋" w:eastAsia="仿宋" w:cs="仿宋"/>
                <w:sz w:val="24"/>
              </w:rPr>
            </w:pPr>
            <w:r>
              <w:rPr>
                <w:rFonts w:hint="eastAsia" w:ascii="仿宋" w:hAnsi="仿宋" w:eastAsia="仿宋" w:cs="仿宋"/>
                <w:sz w:val="24"/>
              </w:rPr>
              <w:t>姓名</w:t>
            </w:r>
          </w:p>
        </w:tc>
        <w:tc>
          <w:tcPr>
            <w:tcW w:w="1803" w:type="dxa"/>
          </w:tcPr>
          <w:p>
            <w:pPr>
              <w:spacing w:line="360" w:lineRule="auto"/>
              <w:jc w:val="center"/>
              <w:rPr>
                <w:rFonts w:ascii="仿宋" w:hAnsi="仿宋" w:eastAsia="仿宋" w:cs="仿宋"/>
                <w:sz w:val="24"/>
              </w:rPr>
            </w:pPr>
          </w:p>
        </w:tc>
        <w:tc>
          <w:tcPr>
            <w:tcW w:w="1252" w:type="dxa"/>
            <w:vAlign w:val="center"/>
          </w:tcPr>
          <w:p>
            <w:pPr>
              <w:spacing w:line="360" w:lineRule="auto"/>
              <w:jc w:val="center"/>
              <w:rPr>
                <w:rFonts w:ascii="仿宋" w:hAnsi="仿宋" w:eastAsia="仿宋" w:cs="仿宋"/>
                <w:sz w:val="24"/>
              </w:rPr>
            </w:pPr>
            <w:r>
              <w:rPr>
                <w:rFonts w:hint="eastAsia" w:ascii="仿宋" w:hAnsi="仿宋" w:eastAsia="仿宋" w:cs="仿宋"/>
                <w:sz w:val="24"/>
              </w:rPr>
              <w:t>职务</w:t>
            </w:r>
          </w:p>
        </w:tc>
        <w:tc>
          <w:tcPr>
            <w:tcW w:w="1501" w:type="dxa"/>
            <w:gridSpan w:val="2"/>
            <w:vAlign w:val="center"/>
          </w:tcPr>
          <w:p>
            <w:pPr>
              <w:spacing w:line="360" w:lineRule="auto"/>
              <w:jc w:val="center"/>
              <w:rPr>
                <w:rFonts w:ascii="仿宋" w:hAnsi="仿宋" w:eastAsia="仿宋" w:cs="仿宋"/>
                <w:sz w:val="24"/>
              </w:rPr>
            </w:pPr>
          </w:p>
        </w:tc>
        <w:tc>
          <w:tcPr>
            <w:tcW w:w="723" w:type="dxa"/>
            <w:vAlign w:val="center"/>
          </w:tcPr>
          <w:p>
            <w:pPr>
              <w:spacing w:line="360" w:lineRule="auto"/>
              <w:jc w:val="center"/>
              <w:rPr>
                <w:rFonts w:ascii="仿宋" w:hAnsi="仿宋" w:eastAsia="仿宋" w:cs="仿宋"/>
                <w:sz w:val="24"/>
              </w:rPr>
            </w:pPr>
            <w:r>
              <w:rPr>
                <w:rFonts w:hint="eastAsia" w:ascii="仿宋" w:hAnsi="仿宋" w:eastAsia="仿宋" w:cs="仿宋"/>
                <w:sz w:val="24"/>
              </w:rPr>
              <w:t>电话</w:t>
            </w:r>
          </w:p>
        </w:tc>
        <w:tc>
          <w:tcPr>
            <w:tcW w:w="1430"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成立时间</w:t>
            </w:r>
          </w:p>
        </w:tc>
        <w:tc>
          <w:tcPr>
            <w:tcW w:w="2880" w:type="dxa"/>
            <w:gridSpan w:val="2"/>
          </w:tcPr>
          <w:p>
            <w:pPr>
              <w:spacing w:line="360" w:lineRule="auto"/>
              <w:jc w:val="center"/>
              <w:rPr>
                <w:rFonts w:ascii="仿宋" w:hAnsi="仿宋" w:eastAsia="仿宋" w:cs="仿宋"/>
                <w:sz w:val="24"/>
              </w:rPr>
            </w:pPr>
          </w:p>
        </w:tc>
        <w:tc>
          <w:tcPr>
            <w:tcW w:w="4906" w:type="dxa"/>
            <w:gridSpan w:val="5"/>
          </w:tcPr>
          <w:p>
            <w:pPr>
              <w:spacing w:line="360" w:lineRule="auto"/>
              <w:jc w:val="center"/>
              <w:rPr>
                <w:rFonts w:ascii="仿宋" w:hAnsi="仿宋" w:eastAsia="仿宋" w:cs="仿宋"/>
                <w:sz w:val="24"/>
              </w:rPr>
            </w:pPr>
            <w:r>
              <w:rPr>
                <w:rFonts w:hint="eastAsia" w:ascii="仿宋" w:hAnsi="仿宋" w:eastAsia="仿宋" w:cs="仿宋"/>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企业资质等级</w:t>
            </w:r>
          </w:p>
        </w:tc>
        <w:tc>
          <w:tcPr>
            <w:tcW w:w="7786" w:type="dxa"/>
            <w:gridSpan w:val="7"/>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营业执照号</w:t>
            </w:r>
          </w:p>
        </w:tc>
        <w:tc>
          <w:tcPr>
            <w:tcW w:w="7786" w:type="dxa"/>
            <w:gridSpan w:val="7"/>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注册资金</w:t>
            </w:r>
          </w:p>
        </w:tc>
        <w:tc>
          <w:tcPr>
            <w:tcW w:w="7786" w:type="dxa"/>
            <w:gridSpan w:val="7"/>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开户银行</w:t>
            </w:r>
          </w:p>
        </w:tc>
        <w:tc>
          <w:tcPr>
            <w:tcW w:w="7786" w:type="dxa"/>
            <w:gridSpan w:val="7"/>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账号</w:t>
            </w:r>
          </w:p>
        </w:tc>
        <w:tc>
          <w:tcPr>
            <w:tcW w:w="7786" w:type="dxa"/>
            <w:gridSpan w:val="7"/>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经营范围</w:t>
            </w:r>
          </w:p>
        </w:tc>
        <w:tc>
          <w:tcPr>
            <w:tcW w:w="7786" w:type="dxa"/>
            <w:gridSpan w:val="7"/>
          </w:tcPr>
          <w:p>
            <w:pPr>
              <w:spacing w:line="360" w:lineRule="auto"/>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jc w:val="center"/>
              <w:rPr>
                <w:rFonts w:ascii="仿宋" w:hAnsi="仿宋" w:eastAsia="仿宋" w:cs="仿宋"/>
                <w:sz w:val="24"/>
              </w:rPr>
            </w:pPr>
            <w:r>
              <w:rPr>
                <w:rFonts w:hint="eastAsia" w:ascii="仿宋" w:hAnsi="仿宋" w:eastAsia="仿宋" w:cs="仿宋"/>
                <w:sz w:val="24"/>
              </w:rPr>
              <w:t>备注</w:t>
            </w:r>
          </w:p>
        </w:tc>
        <w:tc>
          <w:tcPr>
            <w:tcW w:w="7786" w:type="dxa"/>
            <w:gridSpan w:val="7"/>
          </w:tcPr>
          <w:p>
            <w:pPr>
              <w:spacing w:line="360" w:lineRule="auto"/>
              <w:ind w:firstLine="480" w:firstLineChars="200"/>
              <w:jc w:val="center"/>
              <w:rPr>
                <w:rFonts w:ascii="仿宋" w:hAnsi="仿宋" w:eastAsia="仿宋" w:cs="仿宋"/>
                <w:sz w:val="24"/>
              </w:rPr>
            </w:pPr>
          </w:p>
        </w:tc>
      </w:tr>
    </w:tbl>
    <w:p>
      <w:pPr>
        <w:rPr>
          <w:rFonts w:ascii="仿宋" w:hAnsi="仿宋" w:eastAsia="仿宋" w:cs="仿宋"/>
          <w:sz w:val="24"/>
        </w:rPr>
      </w:pPr>
      <w:r>
        <w:rPr>
          <w:rFonts w:hint="eastAsia" w:ascii="仿宋" w:hAnsi="仿宋" w:eastAsia="仿宋" w:cs="仿宋"/>
          <w:sz w:val="24"/>
        </w:rPr>
        <w:t>注：附营业执照（副本）、组织机构代码证复印件等。</w:t>
      </w:r>
    </w:p>
    <w:p>
      <w:pPr>
        <w:pStyle w:val="6"/>
        <w:spacing w:line="240" w:lineRule="auto"/>
        <w:jc w:val="left"/>
        <w:rPr>
          <w:rFonts w:ascii="仿宋" w:hAnsi="仿宋" w:eastAsia="仿宋" w:cs="仿宋"/>
          <w:snapToGrid w:val="0"/>
          <w:kern w:val="0"/>
          <w:sz w:val="24"/>
          <w:szCs w:val="24"/>
        </w:rPr>
      </w:pPr>
      <w:bookmarkStart w:id="44" w:name="_Toc3987117"/>
      <w:bookmarkStart w:id="45" w:name="_Toc3987060"/>
      <w:bookmarkStart w:id="46" w:name="_Toc393375367"/>
      <w:bookmarkStart w:id="47" w:name="_Toc424736119"/>
      <w:bookmarkStart w:id="48" w:name="_Toc516690582"/>
      <w:bookmarkStart w:id="49" w:name="_Toc452129498"/>
      <w:bookmarkStart w:id="50" w:name="_Toc6907593"/>
      <w:r>
        <w:rPr>
          <w:rFonts w:hint="eastAsia" w:ascii="仿宋" w:hAnsi="仿宋" w:eastAsia="仿宋" w:cs="仿宋"/>
          <w:snapToGrid w:val="0"/>
          <w:kern w:val="0"/>
          <w:sz w:val="24"/>
          <w:szCs w:val="24"/>
        </w:rPr>
        <w:br w:type="page"/>
      </w:r>
      <w:r>
        <w:rPr>
          <w:rFonts w:hint="eastAsia" w:ascii="仿宋" w:hAnsi="仿宋" w:eastAsia="仿宋" w:cs="仿宋"/>
          <w:snapToGrid w:val="0"/>
          <w:kern w:val="0"/>
          <w:sz w:val="24"/>
          <w:szCs w:val="24"/>
        </w:rPr>
        <w:t>三、报价一览表</w:t>
      </w:r>
    </w:p>
    <w:tbl>
      <w:tblPr>
        <w:tblStyle w:val="10"/>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7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882" w:type="dxa"/>
            <w:vAlign w:val="center"/>
          </w:tcPr>
          <w:p>
            <w:pPr>
              <w:widowControl/>
              <w:spacing w:line="276" w:lineRule="auto"/>
              <w:jc w:val="center"/>
              <w:rPr>
                <w:rFonts w:ascii="仿宋" w:hAnsi="仿宋" w:eastAsia="仿宋" w:cs="仿宋"/>
                <w:sz w:val="24"/>
              </w:rPr>
            </w:pPr>
            <w:r>
              <w:rPr>
                <w:rFonts w:hint="eastAsia" w:ascii="仿宋" w:hAnsi="仿宋" w:eastAsia="仿宋" w:cs="仿宋"/>
                <w:sz w:val="24"/>
              </w:rPr>
              <w:t>参选人全称</w:t>
            </w:r>
          </w:p>
        </w:tc>
        <w:tc>
          <w:tcPr>
            <w:tcW w:w="7697" w:type="dxa"/>
          </w:tcPr>
          <w:p>
            <w:pPr>
              <w:widowControl/>
              <w:spacing w:line="276" w:lineRule="auto"/>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882" w:type="dxa"/>
            <w:vAlign w:val="center"/>
          </w:tcPr>
          <w:p>
            <w:pPr>
              <w:widowControl/>
              <w:spacing w:line="276" w:lineRule="auto"/>
              <w:jc w:val="center"/>
              <w:rPr>
                <w:rFonts w:ascii="仿宋" w:hAnsi="仿宋" w:eastAsia="仿宋" w:cs="仿宋"/>
                <w:sz w:val="24"/>
              </w:rPr>
            </w:pPr>
            <w:r>
              <w:rPr>
                <w:rFonts w:hint="eastAsia" w:ascii="仿宋" w:hAnsi="仿宋" w:eastAsia="仿宋" w:cs="仿宋"/>
                <w:sz w:val="24"/>
              </w:rPr>
              <w:t>项目名称</w:t>
            </w:r>
          </w:p>
        </w:tc>
        <w:tc>
          <w:tcPr>
            <w:tcW w:w="7697" w:type="dxa"/>
            <w:vAlign w:val="center"/>
          </w:tcPr>
          <w:p>
            <w:pPr>
              <w:widowControl/>
              <w:spacing w:line="276"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1882" w:type="dxa"/>
            <w:vAlign w:val="center"/>
          </w:tcPr>
          <w:p>
            <w:pPr>
              <w:widowControl/>
              <w:spacing w:line="276" w:lineRule="auto"/>
              <w:jc w:val="center"/>
              <w:rPr>
                <w:rFonts w:ascii="仿宋" w:hAnsi="仿宋" w:eastAsia="仿宋" w:cs="仿宋"/>
                <w:sz w:val="24"/>
                <w:u w:val="single"/>
              </w:rPr>
            </w:pPr>
            <w:r>
              <w:rPr>
                <w:rFonts w:hint="eastAsia" w:ascii="仿宋" w:hAnsi="仿宋" w:eastAsia="仿宋" w:cs="仿宋"/>
                <w:sz w:val="24"/>
              </w:rPr>
              <w:t>参选报价</w:t>
            </w:r>
          </w:p>
        </w:tc>
        <w:tc>
          <w:tcPr>
            <w:tcW w:w="7697" w:type="dxa"/>
            <w:tcBorders>
              <w:bottom w:val="single" w:color="auto" w:sz="4" w:space="0"/>
            </w:tcBorders>
            <w:vAlign w:val="center"/>
          </w:tcPr>
          <w:p>
            <w:pPr>
              <w:spacing w:line="400" w:lineRule="exact"/>
              <w:rPr>
                <w:rFonts w:hint="default" w:ascii="仿宋" w:hAnsi="仿宋" w:eastAsia="仿宋" w:cs="仿宋"/>
                <w:sz w:val="24"/>
                <w:lang w:val="en-US" w:eastAsia="zh-CN"/>
              </w:rPr>
            </w:pPr>
            <w:r>
              <w:rPr>
                <w:rFonts w:hint="eastAsia" w:ascii="仿宋" w:hAnsi="仿宋" w:eastAsia="仿宋" w:cs="仿宋"/>
                <w:sz w:val="24"/>
                <w:lang w:val="en-US" w:eastAsia="zh-CN"/>
              </w:rPr>
              <w:t>根据项目提出的服务事项按照征收款百分比进行报价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1882" w:type="dxa"/>
            <w:vAlign w:val="center"/>
          </w:tcPr>
          <w:p>
            <w:pPr>
              <w:widowControl/>
              <w:spacing w:line="276"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完成时间承诺</w:t>
            </w:r>
          </w:p>
        </w:tc>
        <w:tc>
          <w:tcPr>
            <w:tcW w:w="7697" w:type="dxa"/>
            <w:vAlign w:val="center"/>
          </w:tcPr>
          <w:p>
            <w:pPr>
              <w:spacing w:line="276" w:lineRule="auto"/>
              <w:jc w:val="left"/>
              <w:rPr>
                <w:rFonts w:hint="default" w:ascii="仿宋" w:hAnsi="仿宋" w:eastAsia="仿宋" w:cs="仿宋"/>
                <w:sz w:val="24"/>
                <w:lang w:val="en-US" w:eastAsia="zh-CN"/>
              </w:rPr>
            </w:pPr>
            <w:r>
              <w:rPr>
                <w:rFonts w:hint="eastAsia" w:ascii="仿宋" w:hAnsi="仿宋" w:eastAsia="仿宋" w:cs="仿宋"/>
                <w:sz w:val="24"/>
                <w:lang w:val="en-US" w:eastAsia="zh-CN"/>
              </w:rPr>
              <w:t>针对项目提出的服务事项逐一承诺完成时间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82" w:type="dxa"/>
            <w:vAlign w:val="center"/>
          </w:tcPr>
          <w:p>
            <w:pPr>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开具发票类型</w:t>
            </w:r>
          </w:p>
        </w:tc>
        <w:tc>
          <w:tcPr>
            <w:tcW w:w="7697" w:type="dxa"/>
            <w:vAlign w:val="center"/>
          </w:tcPr>
          <w:p>
            <w:pPr>
              <w:spacing w:line="360" w:lineRule="auto"/>
              <w:jc w:val="center"/>
              <w:rPr>
                <w:rFonts w:ascii="仿宋" w:hAnsi="仿宋" w:eastAsia="仿宋" w:cs="仿宋"/>
                <w:sz w:val="24"/>
              </w:rPr>
            </w:pPr>
            <w:r>
              <w:rPr>
                <w:rFonts w:hint="eastAsia" w:ascii="仿宋" w:hAnsi="仿宋" w:eastAsia="仿宋" w:cs="仿宋"/>
                <w:sz w:val="24"/>
              </w:rPr>
              <w:t>税率为______%的增值税专用发票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82" w:type="dxa"/>
            <w:vAlign w:val="center"/>
          </w:tcPr>
          <w:p>
            <w:pPr>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备注</w:t>
            </w:r>
          </w:p>
        </w:tc>
        <w:tc>
          <w:tcPr>
            <w:tcW w:w="7697"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6" w:hRule="atLeast"/>
          <w:jc w:val="center"/>
        </w:trPr>
        <w:tc>
          <w:tcPr>
            <w:tcW w:w="9579" w:type="dxa"/>
            <w:gridSpan w:val="2"/>
            <w:tcBorders>
              <w:bottom w:val="single" w:color="auto" w:sz="4" w:space="0"/>
            </w:tcBorders>
          </w:tcPr>
          <w:p>
            <w:pPr>
              <w:widowControl/>
              <w:spacing w:line="480" w:lineRule="auto"/>
              <w:jc w:val="left"/>
              <w:rPr>
                <w:rFonts w:ascii="仿宋" w:hAnsi="仿宋" w:eastAsia="仿宋" w:cs="仿宋"/>
                <w:sz w:val="24"/>
              </w:rPr>
            </w:pPr>
            <w:r>
              <w:rPr>
                <w:rFonts w:hint="eastAsia" w:ascii="仿宋" w:hAnsi="仿宋" w:eastAsia="仿宋" w:cs="仿宋"/>
                <w:sz w:val="24"/>
              </w:rPr>
              <w:t>参选人（盖单位公章）：</w:t>
            </w:r>
          </w:p>
          <w:p>
            <w:pPr>
              <w:widowControl/>
              <w:spacing w:line="480" w:lineRule="auto"/>
              <w:jc w:val="left"/>
              <w:rPr>
                <w:rFonts w:ascii="仿宋" w:hAnsi="仿宋" w:eastAsia="仿宋" w:cs="仿宋"/>
                <w:sz w:val="24"/>
              </w:rPr>
            </w:pPr>
            <w:r>
              <w:rPr>
                <w:rFonts w:hint="eastAsia" w:ascii="仿宋" w:hAnsi="仿宋" w:eastAsia="仿宋" w:cs="仿宋"/>
                <w:sz w:val="24"/>
              </w:rPr>
              <w:t>法定代表人或委托代理人（签字）：</w:t>
            </w:r>
          </w:p>
          <w:p>
            <w:pPr>
              <w:widowControl/>
              <w:spacing w:line="480" w:lineRule="auto"/>
              <w:jc w:val="left"/>
              <w:rPr>
                <w:rFonts w:ascii="仿宋" w:hAnsi="仿宋" w:eastAsia="仿宋" w:cs="仿宋"/>
                <w:sz w:val="24"/>
              </w:rPr>
            </w:pPr>
            <w:r>
              <w:rPr>
                <w:rFonts w:hint="eastAsia" w:ascii="仿宋" w:hAnsi="仿宋" w:eastAsia="仿宋" w:cs="仿宋"/>
                <w:sz w:val="24"/>
              </w:rPr>
              <w:t>日期：年月日</w:t>
            </w:r>
          </w:p>
        </w:tc>
      </w:tr>
    </w:tbl>
    <w:p>
      <w:pPr>
        <w:snapToGrid w:val="0"/>
        <w:spacing w:line="300" w:lineRule="exact"/>
        <w:rPr>
          <w:rFonts w:ascii="仿宋" w:hAnsi="仿宋" w:eastAsia="仿宋" w:cs="仿宋"/>
          <w:snapToGrid w:val="0"/>
          <w:kern w:val="0"/>
          <w:sz w:val="24"/>
        </w:rPr>
      </w:pPr>
      <w:r>
        <w:rPr>
          <w:rFonts w:hint="eastAsia" w:ascii="仿宋" w:hAnsi="仿宋" w:eastAsia="仿宋" w:cs="仿宋"/>
          <w:bCs/>
          <w:sz w:val="24"/>
        </w:rPr>
        <w:t>注：1.</w:t>
      </w:r>
      <w:r>
        <w:rPr>
          <w:rFonts w:hint="eastAsia" w:ascii="仿宋" w:hAnsi="仿宋" w:eastAsia="仿宋" w:cs="仿宋"/>
          <w:snapToGrid w:val="0"/>
          <w:kern w:val="0"/>
          <w:sz w:val="24"/>
        </w:rPr>
        <w:t>报价一览表务必填写清楚，准确无误。表格可扩展。</w:t>
      </w:r>
    </w:p>
    <w:p>
      <w:pPr>
        <w:snapToGrid w:val="0"/>
        <w:spacing w:line="300" w:lineRule="exact"/>
        <w:rPr>
          <w:rFonts w:ascii="仿宋" w:hAnsi="仿宋" w:eastAsia="仿宋" w:cs="仿宋"/>
          <w:b/>
          <w:bCs/>
          <w:snapToGrid w:val="0"/>
          <w:kern w:val="0"/>
          <w:sz w:val="24"/>
        </w:rPr>
      </w:pPr>
      <w:r>
        <w:rPr>
          <w:rFonts w:hint="eastAsia" w:ascii="仿宋" w:hAnsi="仿宋" w:eastAsia="仿宋" w:cs="仿宋"/>
          <w:snapToGrid w:val="0"/>
          <w:kern w:val="0"/>
          <w:sz w:val="24"/>
        </w:rPr>
        <w:t xml:space="preserve">    2.</w:t>
      </w:r>
      <w:r>
        <w:rPr>
          <w:rFonts w:hint="eastAsia" w:ascii="仿宋" w:hAnsi="仿宋" w:eastAsia="仿宋" w:cs="仿宋"/>
          <w:b/>
          <w:bCs/>
          <w:snapToGrid w:val="0"/>
          <w:kern w:val="0"/>
          <w:sz w:val="24"/>
        </w:rPr>
        <w:t>此报价需包含增值税专用发票。</w:t>
      </w:r>
    </w:p>
    <w:p>
      <w:pPr>
        <w:snapToGrid w:val="0"/>
        <w:spacing w:line="300" w:lineRule="exact"/>
        <w:ind w:firstLine="480" w:firstLineChars="200"/>
        <w:rPr>
          <w:rFonts w:ascii="仿宋" w:hAnsi="仿宋" w:eastAsia="仿宋" w:cs="仿宋"/>
          <w:bCs/>
          <w:sz w:val="24"/>
        </w:rPr>
      </w:pPr>
    </w:p>
    <w:p>
      <w:pPr>
        <w:snapToGrid w:val="0"/>
        <w:spacing w:line="300" w:lineRule="exact"/>
        <w:ind w:firstLine="480" w:firstLineChars="200"/>
        <w:rPr>
          <w:rFonts w:ascii="仿宋" w:hAnsi="仿宋" w:eastAsia="仿宋" w:cs="仿宋"/>
          <w:bCs/>
          <w:sz w:val="24"/>
        </w:rPr>
      </w:pPr>
    </w:p>
    <w:p>
      <w:pPr>
        <w:snapToGrid w:val="0"/>
        <w:spacing w:line="300" w:lineRule="exact"/>
        <w:ind w:firstLine="480" w:firstLineChars="200"/>
        <w:rPr>
          <w:rFonts w:ascii="仿宋" w:hAnsi="仿宋" w:eastAsia="仿宋" w:cs="仿宋"/>
          <w:bCs/>
          <w:sz w:val="24"/>
        </w:rPr>
      </w:pPr>
    </w:p>
    <w:p>
      <w:pPr>
        <w:snapToGrid w:val="0"/>
        <w:spacing w:line="300" w:lineRule="exact"/>
        <w:ind w:firstLine="480" w:firstLineChars="200"/>
        <w:rPr>
          <w:rFonts w:ascii="仿宋" w:hAnsi="仿宋" w:eastAsia="仿宋" w:cs="仿宋"/>
          <w:bCs/>
          <w:sz w:val="24"/>
        </w:rPr>
      </w:pPr>
    </w:p>
    <w:p>
      <w:pPr>
        <w:snapToGrid w:val="0"/>
        <w:spacing w:line="300" w:lineRule="exact"/>
        <w:ind w:firstLine="480" w:firstLineChars="200"/>
        <w:rPr>
          <w:rFonts w:ascii="仿宋" w:hAnsi="仿宋" w:eastAsia="仿宋" w:cs="仿宋"/>
          <w:bCs/>
          <w:sz w:val="24"/>
        </w:rPr>
      </w:pPr>
    </w:p>
    <w:p>
      <w:pPr>
        <w:snapToGrid w:val="0"/>
        <w:spacing w:line="300" w:lineRule="exact"/>
        <w:ind w:firstLine="480" w:firstLineChars="200"/>
        <w:rPr>
          <w:rFonts w:ascii="仿宋" w:hAnsi="仿宋" w:eastAsia="仿宋" w:cs="仿宋"/>
          <w:bCs/>
          <w:sz w:val="24"/>
        </w:rPr>
      </w:pPr>
    </w:p>
    <w:p>
      <w:pPr>
        <w:snapToGrid w:val="0"/>
        <w:spacing w:line="300" w:lineRule="exact"/>
        <w:ind w:firstLine="480" w:firstLineChars="200"/>
        <w:rPr>
          <w:rFonts w:ascii="仿宋" w:hAnsi="仿宋" w:eastAsia="仿宋" w:cs="仿宋"/>
          <w:snapToGrid w:val="0"/>
          <w:kern w:val="0"/>
          <w:sz w:val="24"/>
        </w:rPr>
      </w:pPr>
    </w:p>
    <w:p>
      <w:pPr>
        <w:pStyle w:val="6"/>
        <w:spacing w:line="24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br w:type="page"/>
      </w:r>
      <w:r>
        <w:rPr>
          <w:rFonts w:hint="eastAsia" w:ascii="仿宋" w:hAnsi="仿宋" w:eastAsia="仿宋" w:cs="仿宋"/>
          <w:snapToGrid w:val="0"/>
          <w:kern w:val="0"/>
          <w:sz w:val="24"/>
          <w:szCs w:val="24"/>
        </w:rPr>
        <w:t>四、近</w:t>
      </w:r>
      <w:bookmarkEnd w:id="44"/>
      <w:bookmarkEnd w:id="45"/>
      <w:bookmarkEnd w:id="46"/>
      <w:bookmarkEnd w:id="47"/>
      <w:bookmarkEnd w:id="48"/>
      <w:bookmarkEnd w:id="49"/>
      <w:r>
        <w:rPr>
          <w:rFonts w:hint="eastAsia" w:ascii="仿宋" w:hAnsi="仿宋" w:eastAsia="仿宋" w:cs="仿宋"/>
          <w:snapToGrid w:val="0"/>
          <w:kern w:val="0"/>
          <w:sz w:val="24"/>
          <w:szCs w:val="24"/>
        </w:rPr>
        <w:t>期案例</w:t>
      </w:r>
      <w:bookmarkEnd w:id="50"/>
    </w:p>
    <w:tbl>
      <w:tblPr>
        <w:tblStyle w:val="10"/>
        <w:tblW w:w="8505" w:type="dxa"/>
        <w:jc w:val="center"/>
        <w:tblLayout w:type="fixed"/>
        <w:tblCellMar>
          <w:top w:w="0" w:type="dxa"/>
          <w:left w:w="108" w:type="dxa"/>
          <w:bottom w:w="0" w:type="dxa"/>
          <w:right w:w="108" w:type="dxa"/>
        </w:tblCellMar>
      </w:tblPr>
      <w:tblGrid>
        <w:gridCol w:w="2658"/>
        <w:gridCol w:w="1949"/>
        <w:gridCol w:w="1949"/>
        <w:gridCol w:w="1949"/>
      </w:tblGrid>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rFonts w:ascii="仿宋" w:hAnsi="仿宋" w:eastAsia="仿宋" w:cs="仿宋"/>
                <w:sz w:val="24"/>
              </w:rPr>
            </w:pPr>
            <w:r>
              <w:rPr>
                <w:rFonts w:hint="eastAsia" w:ascii="仿宋" w:hAnsi="仿宋" w:eastAsia="仿宋" w:cs="仿宋"/>
                <w:sz w:val="24"/>
              </w:rPr>
              <w:t>项目单位</w:t>
            </w:r>
          </w:p>
          <w:p>
            <w:pPr>
              <w:topLinePunct/>
              <w:spacing w:line="276" w:lineRule="auto"/>
              <w:jc w:val="center"/>
              <w:rPr>
                <w:rFonts w:ascii="仿宋" w:hAnsi="仿宋" w:eastAsia="仿宋" w:cs="仿宋"/>
                <w:sz w:val="24"/>
              </w:rPr>
            </w:pPr>
            <w:r>
              <w:rPr>
                <w:rFonts w:hint="eastAsia" w:ascii="仿宋" w:hAnsi="仿宋" w:eastAsia="仿宋" w:cs="仿宋"/>
                <w:sz w:val="24"/>
              </w:rPr>
              <w:t>（采购人）</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rFonts w:ascii="仿宋" w:hAnsi="仿宋" w:eastAsia="仿宋" w:cs="仿宋"/>
                <w:sz w:val="24"/>
              </w:rPr>
            </w:pPr>
            <w:r>
              <w:rPr>
                <w:rFonts w:hint="eastAsia" w:ascii="仿宋" w:hAnsi="仿宋" w:eastAsia="仿宋" w:cs="仿宋"/>
                <w:sz w:val="24"/>
              </w:rPr>
              <w:t>项目名称</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rFonts w:ascii="仿宋" w:hAnsi="仿宋" w:eastAsia="仿宋" w:cs="仿宋"/>
                <w:sz w:val="24"/>
              </w:rPr>
            </w:pPr>
            <w:r>
              <w:rPr>
                <w:rFonts w:hint="eastAsia" w:ascii="仿宋" w:hAnsi="仿宋" w:eastAsia="仿宋" w:cs="仿宋"/>
                <w:sz w:val="24"/>
              </w:rPr>
              <w:t>项目规模</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rFonts w:ascii="仿宋" w:hAnsi="仿宋" w:eastAsia="仿宋" w:cs="仿宋"/>
                <w:sz w:val="24"/>
              </w:rPr>
            </w:pPr>
            <w:r>
              <w:rPr>
                <w:rFonts w:hint="eastAsia" w:ascii="仿宋" w:hAnsi="仿宋" w:eastAsia="仿宋" w:cs="仿宋"/>
                <w:sz w:val="24"/>
              </w:rPr>
              <w:t>项目投入人员</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rFonts w:ascii="仿宋" w:hAnsi="仿宋" w:eastAsia="仿宋" w:cs="仿宋"/>
                <w:sz w:val="24"/>
              </w:rPr>
            </w:pPr>
            <w:r>
              <w:rPr>
                <w:rFonts w:hint="eastAsia" w:ascii="仿宋" w:hAnsi="仿宋" w:eastAsia="仿宋" w:cs="仿宋"/>
                <w:sz w:val="24"/>
              </w:rPr>
              <w:t>项目周期</w:t>
            </w:r>
          </w:p>
          <w:p>
            <w:pPr>
              <w:topLinePunct/>
              <w:spacing w:line="276" w:lineRule="auto"/>
              <w:jc w:val="center"/>
              <w:rPr>
                <w:rFonts w:ascii="仿宋" w:hAnsi="仿宋" w:eastAsia="仿宋" w:cs="仿宋"/>
                <w:sz w:val="24"/>
              </w:rPr>
            </w:pPr>
            <w:r>
              <w:rPr>
                <w:rFonts w:hint="eastAsia" w:ascii="仿宋" w:hAnsi="仿宋" w:eastAsia="仿宋" w:cs="仿宋"/>
                <w:sz w:val="24"/>
              </w:rPr>
              <w:t>（年/月/日至年/月/日）</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rFonts w:ascii="仿宋" w:hAnsi="仿宋" w:eastAsia="仿宋" w:cs="仿宋"/>
                <w:sz w:val="24"/>
              </w:rPr>
            </w:pPr>
          </w:p>
        </w:tc>
      </w:tr>
      <w:bookmarkEnd w:id="42"/>
      <w:bookmarkEnd w:id="43"/>
    </w:tbl>
    <w:p>
      <w:pPr>
        <w:topLinePunct/>
        <w:spacing w:line="276" w:lineRule="auto"/>
        <w:ind w:firstLine="480" w:firstLineChars="200"/>
        <w:rPr>
          <w:rFonts w:ascii="仿宋" w:hAnsi="仿宋" w:eastAsia="仿宋" w:cs="仿宋"/>
          <w:sz w:val="24"/>
        </w:rPr>
      </w:pPr>
      <w:bookmarkStart w:id="51" w:name="_Toc393375378"/>
      <w:bookmarkStart w:id="52" w:name="_Toc317777359"/>
      <w:bookmarkStart w:id="53" w:name="_Toc115494825"/>
    </w:p>
    <w:p>
      <w:pPr>
        <w:topLinePunct/>
        <w:spacing w:line="276" w:lineRule="auto"/>
        <w:ind w:firstLine="480" w:firstLineChars="200"/>
        <w:rPr>
          <w:rFonts w:ascii="仿宋" w:hAnsi="仿宋" w:eastAsia="仿宋" w:cs="仿宋"/>
          <w:sz w:val="24"/>
        </w:rPr>
      </w:pPr>
    </w:p>
    <w:p>
      <w:pPr>
        <w:topLinePunct/>
        <w:spacing w:line="276" w:lineRule="auto"/>
        <w:ind w:firstLine="480" w:firstLineChars="200"/>
        <w:rPr>
          <w:rFonts w:ascii="仿宋" w:hAnsi="仿宋" w:eastAsia="仿宋" w:cs="仿宋"/>
          <w:sz w:val="24"/>
        </w:rPr>
      </w:pPr>
      <w:r>
        <w:rPr>
          <w:rFonts w:hint="eastAsia" w:ascii="仿宋" w:hAnsi="仿宋" w:eastAsia="仿宋" w:cs="仿宋"/>
          <w:sz w:val="24"/>
        </w:rPr>
        <w:t>附合同协议书等相关证明文件的复印件加盖公章。</w:t>
      </w:r>
      <w:bookmarkStart w:id="54" w:name="_Toc424736120"/>
      <w:bookmarkStart w:id="55" w:name="_Toc452129499"/>
      <w:bookmarkStart w:id="56" w:name="_Toc516690583"/>
    </w:p>
    <w:p>
      <w:pPr>
        <w:spacing w:line="276" w:lineRule="auto"/>
        <w:ind w:firstLine="480" w:firstLineChars="200"/>
        <w:jc w:val="left"/>
        <w:rPr>
          <w:rFonts w:ascii="仿宋" w:hAnsi="仿宋" w:eastAsia="仿宋" w:cs="仿宋"/>
          <w:sz w:val="24"/>
        </w:rPr>
      </w:pPr>
      <w:r>
        <w:rPr>
          <w:rFonts w:hint="eastAsia" w:ascii="仿宋" w:hAnsi="仿宋" w:eastAsia="仿宋" w:cs="仿宋"/>
          <w:sz w:val="24"/>
        </w:rPr>
        <w:t>其他能证明业务能力的相关材料也可一并附后。</w:t>
      </w: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bookmarkEnd w:id="51"/>
    <w:bookmarkEnd w:id="52"/>
    <w:bookmarkEnd w:id="53"/>
    <w:bookmarkEnd w:id="54"/>
    <w:bookmarkEnd w:id="55"/>
    <w:bookmarkEnd w:id="56"/>
    <w:p>
      <w:pPr>
        <w:spacing w:line="276" w:lineRule="auto"/>
        <w:jc w:val="left"/>
        <w:rPr>
          <w:rFonts w:ascii="仿宋" w:hAnsi="仿宋" w:eastAsia="仿宋" w:cs="仿宋"/>
          <w:sz w:val="24"/>
        </w:rPr>
      </w:pPr>
    </w:p>
    <w:p>
      <w:pPr>
        <w:spacing w:line="276" w:lineRule="auto"/>
        <w:jc w:val="left"/>
        <w:rPr>
          <w:rFonts w:ascii="仿宋" w:hAnsi="仿宋" w:eastAsia="仿宋" w:cs="仿宋"/>
          <w:sz w:val="24"/>
        </w:rPr>
      </w:pPr>
    </w:p>
    <w:p>
      <w:pPr>
        <w:pStyle w:val="6"/>
        <w:numPr>
          <w:ilvl w:val="0"/>
          <w:numId w:val="2"/>
        </w:numPr>
        <w:spacing w:line="240" w:lineRule="auto"/>
        <w:ind w:firstLine="4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br w:type="page"/>
      </w:r>
      <w:bookmarkStart w:id="57" w:name="_Toc472780356"/>
      <w:bookmarkStart w:id="58" w:name="_Toc478053903"/>
      <w:bookmarkStart w:id="59" w:name="_Toc513708834"/>
      <w:bookmarkStart w:id="60" w:name="_Toc478054435"/>
      <w:bookmarkStart w:id="61" w:name="_Toc378234584"/>
      <w:bookmarkStart w:id="62" w:name="_Toc520457455"/>
      <w:bookmarkStart w:id="63" w:name="_Toc378234770"/>
      <w:r>
        <w:rPr>
          <w:rFonts w:hint="eastAsia" w:ascii="仿宋" w:hAnsi="仿宋" w:eastAsia="仿宋" w:cs="仿宋"/>
          <w:snapToGrid w:val="0"/>
          <w:kern w:val="0"/>
          <w:sz w:val="24"/>
          <w:szCs w:val="24"/>
        </w:rPr>
        <w:t>负责人身份证明及授权委托书</w:t>
      </w:r>
      <w:bookmarkEnd w:id="57"/>
      <w:bookmarkEnd w:id="58"/>
      <w:bookmarkEnd w:id="59"/>
      <w:bookmarkEnd w:id="60"/>
      <w:bookmarkEnd w:id="61"/>
      <w:bookmarkEnd w:id="62"/>
      <w:bookmarkEnd w:id="63"/>
    </w:p>
    <w:p>
      <w:pPr>
        <w:rPr>
          <w:rFonts w:ascii="仿宋" w:hAnsi="仿宋" w:eastAsia="仿宋" w:cs="仿宋"/>
          <w:sz w:val="24"/>
        </w:rPr>
      </w:pPr>
    </w:p>
    <w:p>
      <w:pPr>
        <w:rPr>
          <w:rFonts w:ascii="仿宋" w:hAnsi="仿宋" w:eastAsia="仿宋" w:cs="仿宋"/>
          <w:sz w:val="24"/>
        </w:rPr>
      </w:pPr>
    </w:p>
    <w:p>
      <w:pPr>
        <w:widowControl/>
        <w:jc w:val="center"/>
        <w:rPr>
          <w:rFonts w:ascii="仿宋" w:hAnsi="仿宋" w:eastAsia="仿宋" w:cs="仿宋"/>
          <w:snapToGrid w:val="0"/>
          <w:kern w:val="0"/>
          <w:sz w:val="24"/>
        </w:rPr>
      </w:pPr>
    </w:p>
    <w:p>
      <w:pPr>
        <w:widowControl/>
        <w:jc w:val="center"/>
        <w:rPr>
          <w:rFonts w:ascii="仿宋" w:hAnsi="仿宋" w:eastAsia="仿宋" w:cs="仿宋"/>
          <w:snapToGrid w:val="0"/>
          <w:kern w:val="0"/>
          <w:sz w:val="24"/>
        </w:rPr>
      </w:pPr>
      <w:r>
        <w:rPr>
          <w:rFonts w:hint="eastAsia" w:ascii="仿宋" w:hAnsi="仿宋" w:eastAsia="仿宋" w:cs="仿宋"/>
          <w:snapToGrid w:val="0"/>
          <w:kern w:val="0"/>
          <w:sz w:val="24"/>
        </w:rPr>
        <w:t>法定代表人身份证明书</w:t>
      </w: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项目名称：</w:t>
      </w:r>
      <w:r>
        <w:rPr>
          <w:rFonts w:hint="eastAsia" w:ascii="仿宋" w:hAnsi="仿宋" w:eastAsia="仿宋" w:cs="仿宋"/>
          <w:snapToGrid w:val="0"/>
          <w:kern w:val="0"/>
          <w:sz w:val="24"/>
          <w:u w:val="single"/>
        </w:rPr>
        <w:t>____________________</w:t>
      </w: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rPr>
        <w:t>致：</w:t>
      </w:r>
      <w:r>
        <w:rPr>
          <w:rFonts w:hint="eastAsia" w:ascii="仿宋" w:hAnsi="仿宋" w:eastAsia="仿宋" w:cs="仿宋"/>
          <w:snapToGrid w:val="0"/>
          <w:kern w:val="0"/>
          <w:sz w:val="24"/>
          <w:lang w:val="en-US" w:eastAsia="zh-CN"/>
        </w:rPr>
        <w:t>重庆农投良食品集团有限公司</w:t>
      </w:r>
    </w:p>
    <w:p>
      <w:pPr>
        <w:tabs>
          <w:tab w:val="left" w:pos="6300"/>
        </w:tabs>
        <w:snapToGrid w:val="0"/>
        <w:spacing w:line="5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（负责人姓名）在（参选人名称）任（职务名称）职务，是（参选人名称）的负责人。</w:t>
      </w: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特此证明。</w:t>
      </w: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jc w:val="right"/>
        <w:rPr>
          <w:rFonts w:ascii="仿宋" w:hAnsi="仿宋" w:eastAsia="仿宋" w:cs="仿宋"/>
          <w:snapToGrid w:val="0"/>
          <w:kern w:val="0"/>
          <w:sz w:val="24"/>
        </w:rPr>
      </w:pPr>
      <w:r>
        <w:rPr>
          <w:rFonts w:hint="eastAsia" w:ascii="仿宋" w:hAnsi="仿宋" w:eastAsia="仿宋" w:cs="仿宋"/>
          <w:snapToGrid w:val="0"/>
          <w:kern w:val="0"/>
          <w:sz w:val="24"/>
        </w:rPr>
        <w:t>（参选人公章）</w:t>
      </w: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p>
      <w:pPr>
        <w:tabs>
          <w:tab w:val="left" w:pos="6300"/>
        </w:tabs>
        <w:snapToGrid w:val="0"/>
        <w:spacing w:line="500" w:lineRule="exact"/>
        <w:ind w:firstLine="570"/>
        <w:jc w:val="right"/>
        <w:rPr>
          <w:rFonts w:ascii="仿宋" w:hAnsi="仿宋" w:eastAsia="仿宋" w:cs="仿宋"/>
          <w:snapToGrid w:val="0"/>
          <w:kern w:val="0"/>
          <w:sz w:val="24"/>
        </w:rPr>
      </w:pPr>
    </w:p>
    <w:p>
      <w:pPr>
        <w:tabs>
          <w:tab w:val="left" w:pos="6300"/>
        </w:tabs>
        <w:snapToGrid w:val="0"/>
        <w:spacing w:line="500" w:lineRule="exact"/>
        <w:ind w:firstLine="570"/>
        <w:jc w:val="right"/>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（附：法定代表人身份证正反面复印件）</w:t>
      </w:r>
    </w:p>
    <w:p>
      <w:pPr>
        <w:widowControl/>
        <w:jc w:val="center"/>
        <w:rPr>
          <w:rFonts w:ascii="仿宋" w:hAnsi="仿宋" w:eastAsia="仿宋" w:cs="仿宋"/>
          <w:snapToGrid w:val="0"/>
          <w:kern w:val="0"/>
          <w:sz w:val="24"/>
        </w:rPr>
      </w:pPr>
    </w:p>
    <w:p>
      <w:pPr>
        <w:widowControl/>
        <w:jc w:val="center"/>
        <w:rPr>
          <w:rFonts w:ascii="仿宋" w:hAnsi="仿宋" w:eastAsia="仿宋" w:cs="仿宋"/>
          <w:snapToGrid w:val="0"/>
          <w:kern w:val="0"/>
          <w:sz w:val="24"/>
        </w:rPr>
      </w:pPr>
    </w:p>
    <w:p>
      <w:pPr>
        <w:widowControl/>
        <w:jc w:val="center"/>
        <w:rPr>
          <w:rFonts w:ascii="仿宋" w:hAnsi="仿宋" w:eastAsia="仿宋" w:cs="仿宋"/>
          <w:snapToGrid w:val="0"/>
          <w:kern w:val="0"/>
          <w:sz w:val="24"/>
        </w:rPr>
      </w:pPr>
    </w:p>
    <w:p>
      <w:pPr>
        <w:widowControl/>
        <w:jc w:val="center"/>
        <w:rPr>
          <w:rFonts w:ascii="仿宋" w:hAnsi="仿宋" w:eastAsia="仿宋" w:cs="仿宋"/>
          <w:snapToGrid w:val="0"/>
          <w:kern w:val="0"/>
          <w:sz w:val="24"/>
        </w:rPr>
      </w:pPr>
    </w:p>
    <w:p>
      <w:pPr>
        <w:widowControl/>
        <w:jc w:val="center"/>
        <w:rPr>
          <w:rFonts w:ascii="仿宋" w:hAnsi="仿宋" w:eastAsia="仿宋" w:cs="仿宋"/>
          <w:snapToGrid w:val="0"/>
          <w:kern w:val="0"/>
          <w:sz w:val="24"/>
        </w:rPr>
      </w:pPr>
    </w:p>
    <w:p>
      <w:pPr>
        <w:widowControl/>
        <w:jc w:val="center"/>
        <w:rPr>
          <w:rFonts w:ascii="仿宋" w:hAnsi="仿宋" w:eastAsia="仿宋" w:cs="仿宋"/>
          <w:snapToGrid w:val="0"/>
          <w:kern w:val="0"/>
          <w:sz w:val="24"/>
        </w:rPr>
      </w:pPr>
    </w:p>
    <w:p>
      <w:pPr>
        <w:widowControl/>
        <w:jc w:val="center"/>
        <w:rPr>
          <w:rFonts w:ascii="仿宋" w:hAnsi="仿宋" w:eastAsia="仿宋" w:cs="仿宋"/>
          <w:snapToGrid w:val="0"/>
          <w:kern w:val="0"/>
          <w:sz w:val="24"/>
        </w:rPr>
      </w:pPr>
    </w:p>
    <w:p>
      <w:pPr>
        <w:widowControl/>
        <w:jc w:val="center"/>
        <w:rPr>
          <w:rFonts w:ascii="仿宋" w:hAnsi="仿宋" w:eastAsia="仿宋" w:cs="仿宋"/>
          <w:snapToGrid w:val="0"/>
          <w:kern w:val="0"/>
          <w:sz w:val="24"/>
        </w:rPr>
      </w:pPr>
    </w:p>
    <w:p>
      <w:pPr>
        <w:widowControl/>
        <w:jc w:val="center"/>
        <w:rPr>
          <w:rFonts w:ascii="仿宋" w:hAnsi="仿宋" w:eastAsia="仿宋" w:cs="仿宋"/>
          <w:snapToGrid w:val="0"/>
          <w:kern w:val="0"/>
          <w:sz w:val="24"/>
        </w:rPr>
      </w:pPr>
    </w:p>
    <w:p>
      <w:pPr>
        <w:widowControl/>
        <w:jc w:val="center"/>
        <w:rPr>
          <w:rFonts w:ascii="仿宋" w:hAnsi="仿宋" w:eastAsia="仿宋" w:cs="仿宋"/>
          <w:snapToGrid w:val="0"/>
          <w:kern w:val="0"/>
          <w:sz w:val="24"/>
        </w:rPr>
      </w:pPr>
    </w:p>
    <w:p>
      <w:pPr>
        <w:widowControl/>
        <w:jc w:val="left"/>
        <w:rPr>
          <w:rFonts w:ascii="仿宋" w:hAnsi="仿宋" w:eastAsia="仿宋" w:cs="仿宋"/>
          <w:snapToGrid w:val="0"/>
          <w:kern w:val="0"/>
          <w:sz w:val="24"/>
        </w:rPr>
      </w:pPr>
    </w:p>
    <w:p>
      <w:pPr>
        <w:widowControl/>
        <w:jc w:val="center"/>
        <w:rPr>
          <w:rFonts w:ascii="仿宋" w:hAnsi="仿宋" w:eastAsia="仿宋" w:cs="仿宋"/>
          <w:snapToGrid w:val="0"/>
          <w:kern w:val="0"/>
          <w:sz w:val="24"/>
        </w:rPr>
      </w:pPr>
      <w:r>
        <w:rPr>
          <w:rFonts w:hint="eastAsia" w:ascii="仿宋" w:hAnsi="仿宋" w:eastAsia="仿宋" w:cs="仿宋"/>
          <w:snapToGrid w:val="0"/>
          <w:kern w:val="0"/>
          <w:sz w:val="24"/>
        </w:rPr>
        <w:t>法定代表人授权委托书</w:t>
      </w: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项目名称：</w:t>
      </w:r>
      <w:r>
        <w:rPr>
          <w:rFonts w:hint="eastAsia" w:ascii="仿宋" w:hAnsi="仿宋" w:eastAsia="仿宋" w:cs="仿宋"/>
          <w:snapToGrid w:val="0"/>
          <w:kern w:val="0"/>
          <w:sz w:val="24"/>
          <w:u w:val="single"/>
        </w:rPr>
        <w:t>___________________</w:t>
      </w: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480" w:firstLineChars="200"/>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rPr>
        <w:t>致：</w:t>
      </w:r>
      <w:r>
        <w:rPr>
          <w:rFonts w:hint="eastAsia" w:ascii="仿宋" w:hAnsi="仿宋" w:eastAsia="仿宋" w:cs="仿宋"/>
          <w:snapToGrid w:val="0"/>
          <w:kern w:val="0"/>
          <w:sz w:val="24"/>
          <w:lang w:val="en-US" w:eastAsia="zh-CN"/>
        </w:rPr>
        <w:t>重庆农投良食品集团有限公司</w:t>
      </w:r>
    </w:p>
    <w:p>
      <w:pPr>
        <w:tabs>
          <w:tab w:val="left" w:pos="6300"/>
        </w:tabs>
        <w:snapToGrid w:val="0"/>
        <w:spacing w:line="50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（参选人负责人名称）是（参选人名称）的负责人，特授权（被授权人姓名及身份证代码）代表我单位全权办理上述项目的参选、谈判、签约等具体工作，并签署全部有关文件、协议及合同。</w:t>
      </w:r>
    </w:p>
    <w:p>
      <w:pPr>
        <w:tabs>
          <w:tab w:val="left" w:pos="6300"/>
        </w:tabs>
        <w:snapToGrid w:val="0"/>
        <w:spacing w:line="50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我单位对被授权人的签字负全部责任。</w:t>
      </w:r>
    </w:p>
    <w:p>
      <w:pPr>
        <w:tabs>
          <w:tab w:val="left" w:pos="6300"/>
        </w:tabs>
        <w:snapToGrid w:val="0"/>
        <w:spacing w:line="50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被授权人：参选人负责人：</w:t>
      </w:r>
    </w:p>
    <w:p>
      <w:pPr>
        <w:tabs>
          <w:tab w:val="left" w:pos="6300"/>
        </w:tabs>
        <w:snapToGrid w:val="0"/>
        <w:spacing w:line="5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（签字或盖章）（签字或盖章）</w:t>
      </w: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r>
        <w:rPr>
          <w:rFonts w:hint="eastAsia" w:ascii="仿宋" w:hAnsi="仿宋" w:eastAsia="仿宋" w:cs="仿宋"/>
          <w:snapToGrid w:val="0"/>
          <w:kern w:val="0"/>
          <w:sz w:val="24"/>
        </w:rPr>
        <w:t>（附：被授权人身份证正反面复印件）</w:t>
      </w: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firstLine="570"/>
        <w:rPr>
          <w:rFonts w:ascii="仿宋" w:hAnsi="仿宋" w:eastAsia="仿宋" w:cs="仿宋"/>
          <w:snapToGrid w:val="0"/>
          <w:kern w:val="0"/>
          <w:sz w:val="24"/>
        </w:rPr>
      </w:pPr>
    </w:p>
    <w:p>
      <w:pPr>
        <w:tabs>
          <w:tab w:val="left" w:pos="6300"/>
        </w:tabs>
        <w:snapToGrid w:val="0"/>
        <w:spacing w:line="500" w:lineRule="exact"/>
        <w:ind w:right="480" w:firstLine="570"/>
        <w:jc w:val="right"/>
        <w:rPr>
          <w:rFonts w:ascii="仿宋" w:hAnsi="仿宋" w:eastAsia="仿宋" w:cs="仿宋"/>
          <w:snapToGrid w:val="0"/>
          <w:kern w:val="0"/>
          <w:sz w:val="24"/>
        </w:rPr>
      </w:pPr>
      <w:r>
        <w:rPr>
          <w:rFonts w:hint="eastAsia" w:ascii="仿宋" w:hAnsi="仿宋" w:eastAsia="仿宋" w:cs="仿宋"/>
          <w:snapToGrid w:val="0"/>
          <w:kern w:val="0"/>
          <w:sz w:val="24"/>
        </w:rPr>
        <w:t>（参选人公章）</w:t>
      </w:r>
    </w:p>
    <w:p>
      <w:pPr>
        <w:tabs>
          <w:tab w:val="left" w:pos="6300"/>
        </w:tabs>
        <w:snapToGrid w:val="0"/>
        <w:spacing w:line="500" w:lineRule="exact"/>
        <w:ind w:right="480" w:firstLine="570"/>
        <w:jc w:val="right"/>
        <w:rPr>
          <w:rFonts w:ascii="仿宋" w:hAnsi="仿宋" w:eastAsia="仿宋" w:cs="仿宋"/>
          <w:snapToGrid w:val="0"/>
          <w:kern w:val="0"/>
          <w:sz w:val="24"/>
        </w:rPr>
      </w:pPr>
      <w:r>
        <w:rPr>
          <w:rFonts w:hint="eastAsia" w:ascii="仿宋" w:hAnsi="仿宋" w:eastAsia="仿宋" w:cs="仿宋"/>
          <w:snapToGrid w:val="0"/>
          <w:kern w:val="0"/>
          <w:sz w:val="24"/>
        </w:rPr>
        <w:t>年月日</w:t>
      </w:r>
    </w:p>
    <w:p>
      <w:pPr>
        <w:widowControl/>
        <w:jc w:val="left"/>
        <w:rPr>
          <w:rFonts w:ascii="仿宋" w:hAnsi="仿宋" w:eastAsia="仿宋" w:cs="仿宋"/>
          <w:snapToGrid w:val="0"/>
          <w:kern w:val="0"/>
          <w:sz w:val="24"/>
        </w:rPr>
      </w:pPr>
    </w:p>
    <w:p>
      <w:pPr>
        <w:snapToGrid w:val="0"/>
        <w:spacing w:line="360" w:lineRule="auto"/>
        <w:ind w:right="-29" w:rightChars="-14"/>
        <w:rPr>
          <w:rFonts w:ascii="仿宋" w:hAnsi="仿宋" w:eastAsia="仿宋" w:cs="仿宋"/>
          <w:sz w:val="24"/>
        </w:rPr>
      </w:pPr>
    </w:p>
    <w:p>
      <w:pPr>
        <w:pStyle w:val="5"/>
        <w:rPr>
          <w:rFonts w:ascii="仿宋" w:hAnsi="仿宋" w:eastAsia="仿宋" w:cs="仿宋"/>
          <w:sz w:val="24"/>
          <w:szCs w:val="24"/>
        </w:rPr>
      </w:pPr>
      <w:bookmarkStart w:id="64" w:name="_Toc520457457"/>
      <w:bookmarkStart w:id="65" w:name="_Toc451868121"/>
      <w:bookmarkStart w:id="66" w:name="_Toc485223547"/>
      <w:r>
        <w:rPr>
          <w:rFonts w:ascii="仿宋" w:hAnsi="仿宋" w:eastAsia="仿宋" w:cs="仿宋"/>
          <w:sz w:val="24"/>
          <w:szCs w:val="24"/>
        </w:rPr>
        <w:t>六、</w:t>
      </w:r>
      <w:bookmarkEnd w:id="64"/>
      <w:bookmarkEnd w:id="65"/>
      <w:bookmarkEnd w:id="66"/>
      <w:bookmarkStart w:id="67" w:name="_Toc520457458"/>
      <w:bookmarkStart w:id="68" w:name="_Toc513708837"/>
      <w:bookmarkStart w:id="69" w:name="_Toc303066039"/>
      <w:bookmarkStart w:id="70" w:name="_Toc485223549"/>
      <w:bookmarkStart w:id="71" w:name="_Toc451868123"/>
      <w:r>
        <w:rPr>
          <w:rFonts w:ascii="仿宋" w:hAnsi="仿宋" w:eastAsia="仿宋" w:cs="仿宋"/>
          <w:sz w:val="24"/>
          <w:szCs w:val="24"/>
        </w:rPr>
        <w:t>书面声明</w:t>
      </w:r>
      <w:bookmarkEnd w:id="67"/>
      <w:bookmarkEnd w:id="68"/>
    </w:p>
    <w:p>
      <w:pPr>
        <w:tabs>
          <w:tab w:val="left" w:pos="6300"/>
        </w:tabs>
        <w:snapToGrid w:val="0"/>
        <w:spacing w:line="500" w:lineRule="exact"/>
        <w:ind w:firstLine="570"/>
        <w:rPr>
          <w:rFonts w:ascii="仿宋" w:hAnsi="仿宋" w:eastAsia="仿宋" w:cs="仿宋"/>
          <w:sz w:val="24"/>
        </w:rPr>
      </w:pPr>
    </w:p>
    <w:p>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napToGrid w:val="0"/>
          <w:kern w:val="0"/>
          <w:sz w:val="24"/>
          <w:u w:val="single"/>
        </w:rPr>
        <w:t>__________________</w:t>
      </w:r>
    </w:p>
    <w:p>
      <w:pPr>
        <w:tabs>
          <w:tab w:val="left" w:pos="6300"/>
        </w:tabs>
        <w:snapToGrid w:val="0"/>
        <w:spacing w:line="500" w:lineRule="exact"/>
        <w:ind w:firstLine="570"/>
        <w:rPr>
          <w:rFonts w:ascii="仿宋" w:hAnsi="仿宋" w:eastAsia="仿宋" w:cs="仿宋"/>
          <w:sz w:val="24"/>
        </w:rPr>
      </w:pPr>
    </w:p>
    <w:p>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napToGrid w:val="0"/>
          <w:kern w:val="0"/>
          <w:sz w:val="24"/>
        </w:rPr>
        <w:t>重庆农投良品有限公司</w:t>
      </w:r>
    </w:p>
    <w:p>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参选人名称）郑重声明，我公司具有良好的商业信誉，具有履行合同所必需的专业技术能力，有依法缴纳税收和社会保障金的良好记录，在合同签订前后随时愿意提供相关证明材料；我公司还同时声明愿意接受采购人有关项目服务的各项要求，参加本项目</w:t>
      </w:r>
      <w:r>
        <w:rPr>
          <w:rFonts w:ascii="仿宋" w:hAnsi="仿宋" w:eastAsia="仿宋" w:cs="仿宋"/>
          <w:sz w:val="24"/>
        </w:rPr>
        <w:t>参选</w:t>
      </w:r>
      <w:r>
        <w:rPr>
          <w:rFonts w:hint="eastAsia" w:ascii="仿宋" w:hAnsi="仿宋" w:eastAsia="仿宋" w:cs="仿宋"/>
          <w:sz w:val="24"/>
        </w:rPr>
        <w:t>活动前三年内无重大违法活动记录，符合法律法规规定的参选人资格条件。我方对以上声明负全部法律责任。</w:t>
      </w:r>
    </w:p>
    <w:p>
      <w:pPr>
        <w:tabs>
          <w:tab w:val="left" w:pos="6300"/>
        </w:tabs>
        <w:snapToGrid w:val="0"/>
        <w:spacing w:line="500" w:lineRule="exact"/>
        <w:ind w:firstLine="480" w:firstLineChars="200"/>
        <w:rPr>
          <w:rFonts w:ascii="仿宋" w:hAnsi="仿宋" w:eastAsia="仿宋" w:cs="仿宋"/>
          <w:sz w:val="24"/>
        </w:rPr>
      </w:pPr>
      <w:r>
        <w:rPr>
          <w:rFonts w:hint="eastAsia" w:ascii="仿宋" w:hAnsi="仿宋" w:eastAsia="仿宋" w:cs="仿宋"/>
          <w:sz w:val="24"/>
        </w:rPr>
        <w:t>特此声明。</w:t>
      </w:r>
    </w:p>
    <w:p>
      <w:pPr>
        <w:tabs>
          <w:tab w:val="left" w:pos="6300"/>
        </w:tabs>
        <w:snapToGrid w:val="0"/>
        <w:spacing w:line="500" w:lineRule="exact"/>
        <w:ind w:firstLine="570"/>
        <w:rPr>
          <w:rFonts w:ascii="仿宋" w:hAnsi="仿宋" w:eastAsia="仿宋" w:cs="仿宋"/>
          <w:sz w:val="24"/>
        </w:rPr>
      </w:pPr>
    </w:p>
    <w:p>
      <w:pPr>
        <w:tabs>
          <w:tab w:val="left" w:pos="6300"/>
        </w:tabs>
        <w:snapToGrid w:val="0"/>
        <w:spacing w:line="500" w:lineRule="exact"/>
        <w:ind w:firstLine="570"/>
        <w:rPr>
          <w:rFonts w:ascii="仿宋" w:hAnsi="仿宋" w:eastAsia="仿宋" w:cs="仿宋"/>
          <w:sz w:val="24"/>
        </w:rPr>
      </w:pPr>
    </w:p>
    <w:p>
      <w:pPr>
        <w:tabs>
          <w:tab w:val="left" w:pos="6300"/>
        </w:tabs>
        <w:snapToGrid w:val="0"/>
        <w:spacing w:line="500" w:lineRule="exact"/>
        <w:ind w:firstLine="570"/>
        <w:rPr>
          <w:rFonts w:ascii="仿宋" w:hAnsi="仿宋" w:eastAsia="仿宋" w:cs="仿宋"/>
          <w:sz w:val="24"/>
        </w:rPr>
      </w:pPr>
    </w:p>
    <w:p>
      <w:pPr>
        <w:tabs>
          <w:tab w:val="left" w:pos="6300"/>
        </w:tabs>
        <w:snapToGrid w:val="0"/>
        <w:spacing w:line="500" w:lineRule="exact"/>
        <w:ind w:right="424" w:firstLine="570"/>
        <w:jc w:val="right"/>
        <w:rPr>
          <w:rFonts w:ascii="仿宋" w:hAnsi="仿宋" w:eastAsia="仿宋" w:cs="仿宋"/>
          <w:sz w:val="24"/>
        </w:rPr>
      </w:pPr>
      <w:r>
        <w:rPr>
          <w:rFonts w:hint="eastAsia" w:ascii="仿宋" w:hAnsi="仿宋" w:eastAsia="仿宋" w:cs="仿宋"/>
          <w:sz w:val="24"/>
        </w:rPr>
        <w:t>（参选人公章）</w:t>
      </w:r>
    </w:p>
    <w:p>
      <w:pPr>
        <w:tabs>
          <w:tab w:val="left" w:pos="6300"/>
        </w:tabs>
        <w:snapToGrid w:val="0"/>
        <w:spacing w:line="500" w:lineRule="exact"/>
        <w:ind w:right="424" w:firstLine="570"/>
        <w:jc w:val="right"/>
        <w:rPr>
          <w:rFonts w:ascii="仿宋" w:hAnsi="仿宋" w:eastAsia="仿宋" w:cs="仿宋"/>
          <w:sz w:val="24"/>
        </w:rPr>
      </w:pPr>
    </w:p>
    <w:p>
      <w:pPr>
        <w:tabs>
          <w:tab w:val="left" w:pos="6300"/>
        </w:tabs>
        <w:snapToGrid w:val="0"/>
        <w:spacing w:line="500" w:lineRule="exact"/>
        <w:ind w:right="480" w:firstLine="570"/>
        <w:jc w:val="right"/>
        <w:rPr>
          <w:rFonts w:ascii="仿宋" w:hAnsi="仿宋" w:eastAsia="仿宋" w:cs="仿宋"/>
          <w:sz w:val="24"/>
        </w:rPr>
      </w:pPr>
      <w:r>
        <w:rPr>
          <w:rFonts w:hint="eastAsia" w:ascii="仿宋" w:hAnsi="仿宋" w:eastAsia="仿宋" w:cs="仿宋"/>
          <w:sz w:val="24"/>
        </w:rPr>
        <w:t>年   月   日</w:t>
      </w:r>
      <w:bookmarkEnd w:id="69"/>
      <w:bookmarkEnd w:id="70"/>
      <w:bookmarkEnd w:id="71"/>
    </w:p>
    <w:p>
      <w:pPr>
        <w:widowControl/>
        <w:jc w:val="left"/>
        <w:rPr>
          <w:rFonts w:ascii="仿宋" w:hAnsi="仿宋" w:eastAsia="仿宋" w:cs="仿宋"/>
          <w:sz w:val="24"/>
        </w:rPr>
      </w:pPr>
    </w:p>
    <w:p>
      <w:pPr>
        <w:widowControl/>
        <w:jc w:val="left"/>
        <w:rPr>
          <w:rFonts w:ascii="仿宋" w:hAnsi="仿宋" w:eastAsia="仿宋" w:cs="仿宋"/>
          <w:sz w:val="24"/>
        </w:rPr>
      </w:pPr>
    </w:p>
    <w:p>
      <w:pPr>
        <w:widowControl/>
        <w:jc w:val="left"/>
        <w:rPr>
          <w:rFonts w:ascii="仿宋" w:hAnsi="仿宋" w:eastAsia="仿宋" w:cs="仿宋"/>
          <w:sz w:val="24"/>
        </w:rPr>
      </w:pPr>
    </w:p>
    <w:p>
      <w:pPr>
        <w:widowControl/>
        <w:jc w:val="left"/>
        <w:rPr>
          <w:rFonts w:ascii="仿宋" w:hAnsi="仿宋" w:eastAsia="仿宋" w:cs="仿宋"/>
          <w:sz w:val="24"/>
        </w:rPr>
      </w:pPr>
    </w:p>
    <w:p>
      <w:pPr>
        <w:widowControl/>
        <w:jc w:val="left"/>
        <w:rPr>
          <w:rFonts w:ascii="仿宋" w:hAnsi="仿宋" w:eastAsia="仿宋" w:cs="仿宋"/>
          <w:sz w:val="24"/>
        </w:rPr>
      </w:pPr>
    </w:p>
    <w:p>
      <w:pPr>
        <w:widowControl/>
        <w:jc w:val="left"/>
        <w:rPr>
          <w:rFonts w:ascii="仿宋" w:hAnsi="仿宋" w:eastAsia="仿宋" w:cs="仿宋"/>
          <w:sz w:val="24"/>
        </w:rPr>
      </w:pPr>
    </w:p>
    <w:p>
      <w:pPr>
        <w:rPr>
          <w:rFonts w:ascii="仿宋" w:hAnsi="仿宋" w:eastAsia="仿宋" w:cs="仿宋"/>
          <w:sz w:val="24"/>
        </w:rPr>
      </w:pPr>
      <w:bookmarkStart w:id="72" w:name="_Toc317777363"/>
      <w:bookmarkStart w:id="73" w:name="_Toc136405190"/>
    </w:p>
    <w:bookmarkEnd w:id="20"/>
    <w:bookmarkEnd w:id="21"/>
    <w:bookmarkEnd w:id="22"/>
    <w:bookmarkEnd w:id="23"/>
    <w:bookmarkEnd w:id="24"/>
    <w:bookmarkEnd w:id="25"/>
    <w:bookmarkEnd w:id="72"/>
    <w:bookmarkEnd w:id="73"/>
    <w:p>
      <w:pPr>
        <w:jc w:val="both"/>
        <w:rPr>
          <w:rFonts w:hint="eastAsia"/>
        </w:rPr>
      </w:pPr>
    </w:p>
    <w:sectPr>
      <w:footerReference r:id="rId6" w:type="default"/>
      <w:pgSz w:w="11906" w:h="16838"/>
      <w:pgMar w:top="2098" w:right="1474" w:bottom="198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wordWrap w:val="0"/>
      <w:ind w:firstLine="560"/>
      <w:jc w:val="right"/>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ind w:firstLine="0" w:firstLineChars="0"/>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3C48D"/>
    <w:multiLevelType w:val="singleLevel"/>
    <w:tmpl w:val="E133C48D"/>
    <w:lvl w:ilvl="0" w:tentative="0">
      <w:start w:val="1"/>
      <w:numFmt w:val="chineseCounting"/>
      <w:suff w:val="space"/>
      <w:lvlText w:val="第%1章"/>
      <w:lvlJc w:val="left"/>
      <w:rPr>
        <w:rFonts w:hint="eastAsia"/>
      </w:rPr>
    </w:lvl>
  </w:abstractNum>
  <w:abstractNum w:abstractNumId="1">
    <w:nsid w:val="1AB8F9AD"/>
    <w:multiLevelType w:val="singleLevel"/>
    <w:tmpl w:val="1AB8F9A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iOTA0NTE3ZjE4ZTU2MjBjZDMwMTZjOWYzMTUyZjkifQ=="/>
  </w:docVars>
  <w:rsids>
    <w:rsidRoot w:val="00296EB9"/>
    <w:rsid w:val="00037777"/>
    <w:rsid w:val="0007648B"/>
    <w:rsid w:val="000E171C"/>
    <w:rsid w:val="0015674F"/>
    <w:rsid w:val="00156E17"/>
    <w:rsid w:val="001634E6"/>
    <w:rsid w:val="001E2831"/>
    <w:rsid w:val="00285401"/>
    <w:rsid w:val="00296EB9"/>
    <w:rsid w:val="00357059"/>
    <w:rsid w:val="00362150"/>
    <w:rsid w:val="004261D8"/>
    <w:rsid w:val="00433B04"/>
    <w:rsid w:val="004D448F"/>
    <w:rsid w:val="004E219E"/>
    <w:rsid w:val="004F5078"/>
    <w:rsid w:val="005272EA"/>
    <w:rsid w:val="005A3587"/>
    <w:rsid w:val="005A6CD8"/>
    <w:rsid w:val="005C490C"/>
    <w:rsid w:val="005E7DD6"/>
    <w:rsid w:val="00623351"/>
    <w:rsid w:val="00630626"/>
    <w:rsid w:val="00717EB9"/>
    <w:rsid w:val="007217BC"/>
    <w:rsid w:val="00790C4B"/>
    <w:rsid w:val="00816F9A"/>
    <w:rsid w:val="008D638E"/>
    <w:rsid w:val="0091502D"/>
    <w:rsid w:val="0095336B"/>
    <w:rsid w:val="00960A70"/>
    <w:rsid w:val="009F34A8"/>
    <w:rsid w:val="00A65B53"/>
    <w:rsid w:val="00AB501B"/>
    <w:rsid w:val="00AF20EA"/>
    <w:rsid w:val="00B4393B"/>
    <w:rsid w:val="00B70750"/>
    <w:rsid w:val="00C14B58"/>
    <w:rsid w:val="00C7263C"/>
    <w:rsid w:val="00C7592A"/>
    <w:rsid w:val="00CE58D5"/>
    <w:rsid w:val="00CF3B7B"/>
    <w:rsid w:val="00D159F9"/>
    <w:rsid w:val="00D93CF6"/>
    <w:rsid w:val="00D946A5"/>
    <w:rsid w:val="00E55942"/>
    <w:rsid w:val="00EC3D19"/>
    <w:rsid w:val="00EE7542"/>
    <w:rsid w:val="010E553D"/>
    <w:rsid w:val="011E23C5"/>
    <w:rsid w:val="013512AA"/>
    <w:rsid w:val="01604F67"/>
    <w:rsid w:val="016B5B00"/>
    <w:rsid w:val="020417B7"/>
    <w:rsid w:val="020573AD"/>
    <w:rsid w:val="021B1366"/>
    <w:rsid w:val="021B78D0"/>
    <w:rsid w:val="02252603"/>
    <w:rsid w:val="022F703B"/>
    <w:rsid w:val="023A66D1"/>
    <w:rsid w:val="02535DB2"/>
    <w:rsid w:val="026F5D8C"/>
    <w:rsid w:val="028F7E2E"/>
    <w:rsid w:val="029C4596"/>
    <w:rsid w:val="02A10297"/>
    <w:rsid w:val="02A35157"/>
    <w:rsid w:val="02C66DD0"/>
    <w:rsid w:val="02D9233D"/>
    <w:rsid w:val="02E44CF0"/>
    <w:rsid w:val="030B6BC4"/>
    <w:rsid w:val="03104349"/>
    <w:rsid w:val="03112F93"/>
    <w:rsid w:val="03272BFA"/>
    <w:rsid w:val="033C22A3"/>
    <w:rsid w:val="034044AF"/>
    <w:rsid w:val="03512ACC"/>
    <w:rsid w:val="035E3313"/>
    <w:rsid w:val="03802FA4"/>
    <w:rsid w:val="03817B39"/>
    <w:rsid w:val="03A9502E"/>
    <w:rsid w:val="03AF08C4"/>
    <w:rsid w:val="03E60ADC"/>
    <w:rsid w:val="03E857DC"/>
    <w:rsid w:val="04070D8A"/>
    <w:rsid w:val="040C78BB"/>
    <w:rsid w:val="04722983"/>
    <w:rsid w:val="047A4BAC"/>
    <w:rsid w:val="047E2ECB"/>
    <w:rsid w:val="048F28EA"/>
    <w:rsid w:val="04B96BB8"/>
    <w:rsid w:val="04BB2C5C"/>
    <w:rsid w:val="04D375BD"/>
    <w:rsid w:val="05051FB7"/>
    <w:rsid w:val="05052875"/>
    <w:rsid w:val="052809D5"/>
    <w:rsid w:val="054461A0"/>
    <w:rsid w:val="05917228"/>
    <w:rsid w:val="059450FE"/>
    <w:rsid w:val="05C24892"/>
    <w:rsid w:val="05D01256"/>
    <w:rsid w:val="05DC4780"/>
    <w:rsid w:val="0616149C"/>
    <w:rsid w:val="063E1265"/>
    <w:rsid w:val="069E2277"/>
    <w:rsid w:val="06B94067"/>
    <w:rsid w:val="06C51132"/>
    <w:rsid w:val="06DA4D65"/>
    <w:rsid w:val="06F75A69"/>
    <w:rsid w:val="072E64E6"/>
    <w:rsid w:val="0730146A"/>
    <w:rsid w:val="073114B3"/>
    <w:rsid w:val="074F561C"/>
    <w:rsid w:val="077E59CE"/>
    <w:rsid w:val="079672D7"/>
    <w:rsid w:val="07A81D96"/>
    <w:rsid w:val="07BD52AA"/>
    <w:rsid w:val="07C36478"/>
    <w:rsid w:val="07C5523A"/>
    <w:rsid w:val="07C97152"/>
    <w:rsid w:val="07EE7603"/>
    <w:rsid w:val="07F22077"/>
    <w:rsid w:val="07F77221"/>
    <w:rsid w:val="084B455F"/>
    <w:rsid w:val="086B2F61"/>
    <w:rsid w:val="087C1FD8"/>
    <w:rsid w:val="088F3C42"/>
    <w:rsid w:val="0892469D"/>
    <w:rsid w:val="08D93096"/>
    <w:rsid w:val="08F27A51"/>
    <w:rsid w:val="09073395"/>
    <w:rsid w:val="091450E3"/>
    <w:rsid w:val="0931233A"/>
    <w:rsid w:val="09381C26"/>
    <w:rsid w:val="097A03B3"/>
    <w:rsid w:val="099F7947"/>
    <w:rsid w:val="09A10258"/>
    <w:rsid w:val="09D630A8"/>
    <w:rsid w:val="09F12A08"/>
    <w:rsid w:val="09F248B0"/>
    <w:rsid w:val="09F438C1"/>
    <w:rsid w:val="09FB2535"/>
    <w:rsid w:val="0A011596"/>
    <w:rsid w:val="0A1457EC"/>
    <w:rsid w:val="0A196AC3"/>
    <w:rsid w:val="0A371492"/>
    <w:rsid w:val="0A3A3EB9"/>
    <w:rsid w:val="0A4510AC"/>
    <w:rsid w:val="0A5331F9"/>
    <w:rsid w:val="0A806520"/>
    <w:rsid w:val="0A8322D4"/>
    <w:rsid w:val="0A916367"/>
    <w:rsid w:val="0A951F97"/>
    <w:rsid w:val="0A9E7FE2"/>
    <w:rsid w:val="0AAB6392"/>
    <w:rsid w:val="0AB271AC"/>
    <w:rsid w:val="0AB9745E"/>
    <w:rsid w:val="0ACE2F0D"/>
    <w:rsid w:val="0ACF17DA"/>
    <w:rsid w:val="0AD3492D"/>
    <w:rsid w:val="0ADD2E60"/>
    <w:rsid w:val="0AE23BC5"/>
    <w:rsid w:val="0AFE2AAF"/>
    <w:rsid w:val="0B061F89"/>
    <w:rsid w:val="0B3144B4"/>
    <w:rsid w:val="0B3E68FB"/>
    <w:rsid w:val="0B433779"/>
    <w:rsid w:val="0B526E52"/>
    <w:rsid w:val="0B721253"/>
    <w:rsid w:val="0B7A5C3D"/>
    <w:rsid w:val="0B85406D"/>
    <w:rsid w:val="0B860053"/>
    <w:rsid w:val="0C3B751C"/>
    <w:rsid w:val="0C404D0B"/>
    <w:rsid w:val="0C514D0C"/>
    <w:rsid w:val="0C7D13B0"/>
    <w:rsid w:val="0CE376AC"/>
    <w:rsid w:val="0CE9477B"/>
    <w:rsid w:val="0CF8261E"/>
    <w:rsid w:val="0CFE1D12"/>
    <w:rsid w:val="0CFE3610"/>
    <w:rsid w:val="0D01150A"/>
    <w:rsid w:val="0D3F49E3"/>
    <w:rsid w:val="0D455F10"/>
    <w:rsid w:val="0D5E756F"/>
    <w:rsid w:val="0D784137"/>
    <w:rsid w:val="0D7D4206"/>
    <w:rsid w:val="0D942C9C"/>
    <w:rsid w:val="0DB86DEA"/>
    <w:rsid w:val="0DDB4CB2"/>
    <w:rsid w:val="0DDD44AF"/>
    <w:rsid w:val="0DF14EAB"/>
    <w:rsid w:val="0E0021C9"/>
    <w:rsid w:val="0E0E6570"/>
    <w:rsid w:val="0E1531AB"/>
    <w:rsid w:val="0E1A3343"/>
    <w:rsid w:val="0E207859"/>
    <w:rsid w:val="0E750A47"/>
    <w:rsid w:val="0E934779"/>
    <w:rsid w:val="0F3712DD"/>
    <w:rsid w:val="0F5F7824"/>
    <w:rsid w:val="0F6A7B40"/>
    <w:rsid w:val="0FC40EFD"/>
    <w:rsid w:val="0FDD2F1B"/>
    <w:rsid w:val="0FE837AB"/>
    <w:rsid w:val="1008206E"/>
    <w:rsid w:val="101B3594"/>
    <w:rsid w:val="10282784"/>
    <w:rsid w:val="10531B96"/>
    <w:rsid w:val="10811D3E"/>
    <w:rsid w:val="10BA3939"/>
    <w:rsid w:val="10D1291C"/>
    <w:rsid w:val="10E123EA"/>
    <w:rsid w:val="111E689F"/>
    <w:rsid w:val="11245BF6"/>
    <w:rsid w:val="11280C75"/>
    <w:rsid w:val="113D22CF"/>
    <w:rsid w:val="11577C99"/>
    <w:rsid w:val="116B2839"/>
    <w:rsid w:val="11716A4B"/>
    <w:rsid w:val="11971FC4"/>
    <w:rsid w:val="11AD4C74"/>
    <w:rsid w:val="11D617C6"/>
    <w:rsid w:val="1217453D"/>
    <w:rsid w:val="125838C9"/>
    <w:rsid w:val="12785A0E"/>
    <w:rsid w:val="12846FF7"/>
    <w:rsid w:val="12887EC8"/>
    <w:rsid w:val="12926792"/>
    <w:rsid w:val="129703EC"/>
    <w:rsid w:val="12A73286"/>
    <w:rsid w:val="12C27BD3"/>
    <w:rsid w:val="12EE1641"/>
    <w:rsid w:val="130976BD"/>
    <w:rsid w:val="132758BB"/>
    <w:rsid w:val="132B1E6A"/>
    <w:rsid w:val="13343499"/>
    <w:rsid w:val="13513CC0"/>
    <w:rsid w:val="137225D2"/>
    <w:rsid w:val="1386427F"/>
    <w:rsid w:val="1390636B"/>
    <w:rsid w:val="13A56316"/>
    <w:rsid w:val="13A87298"/>
    <w:rsid w:val="13C33F13"/>
    <w:rsid w:val="13D441EC"/>
    <w:rsid w:val="13E215E0"/>
    <w:rsid w:val="13F14C5E"/>
    <w:rsid w:val="13F561AA"/>
    <w:rsid w:val="140C01B2"/>
    <w:rsid w:val="140C6C1E"/>
    <w:rsid w:val="14424349"/>
    <w:rsid w:val="14526587"/>
    <w:rsid w:val="14727A2A"/>
    <w:rsid w:val="14E55FC2"/>
    <w:rsid w:val="14F72F74"/>
    <w:rsid w:val="15026217"/>
    <w:rsid w:val="156D76C3"/>
    <w:rsid w:val="157D7FCF"/>
    <w:rsid w:val="15A702D2"/>
    <w:rsid w:val="15FE67F2"/>
    <w:rsid w:val="16032D9E"/>
    <w:rsid w:val="161F63A2"/>
    <w:rsid w:val="16363FA2"/>
    <w:rsid w:val="16454584"/>
    <w:rsid w:val="16491D41"/>
    <w:rsid w:val="166E24D7"/>
    <w:rsid w:val="168B33C7"/>
    <w:rsid w:val="16DB113E"/>
    <w:rsid w:val="16DF38FD"/>
    <w:rsid w:val="16EF52D6"/>
    <w:rsid w:val="16F528BC"/>
    <w:rsid w:val="16FD1253"/>
    <w:rsid w:val="175B2B23"/>
    <w:rsid w:val="176B60E8"/>
    <w:rsid w:val="17765DA2"/>
    <w:rsid w:val="177D5FB7"/>
    <w:rsid w:val="17D26977"/>
    <w:rsid w:val="17ED68FF"/>
    <w:rsid w:val="181F5630"/>
    <w:rsid w:val="1834779E"/>
    <w:rsid w:val="1844433D"/>
    <w:rsid w:val="18542828"/>
    <w:rsid w:val="18626257"/>
    <w:rsid w:val="18AF260E"/>
    <w:rsid w:val="18F00E1D"/>
    <w:rsid w:val="18FC2858"/>
    <w:rsid w:val="190055ED"/>
    <w:rsid w:val="19016C73"/>
    <w:rsid w:val="190474F4"/>
    <w:rsid w:val="19137D25"/>
    <w:rsid w:val="19384066"/>
    <w:rsid w:val="194321FC"/>
    <w:rsid w:val="197B077F"/>
    <w:rsid w:val="19872DF8"/>
    <w:rsid w:val="19B641DC"/>
    <w:rsid w:val="19BA29A7"/>
    <w:rsid w:val="19BD7320"/>
    <w:rsid w:val="19BF6A1C"/>
    <w:rsid w:val="19C11034"/>
    <w:rsid w:val="19D23E94"/>
    <w:rsid w:val="1A0A3579"/>
    <w:rsid w:val="1A0E793D"/>
    <w:rsid w:val="1A121D80"/>
    <w:rsid w:val="1A1B5B8A"/>
    <w:rsid w:val="1A330A22"/>
    <w:rsid w:val="1A483748"/>
    <w:rsid w:val="1A4E2EFD"/>
    <w:rsid w:val="1A6C4BAC"/>
    <w:rsid w:val="1A7A587A"/>
    <w:rsid w:val="1A8B25E5"/>
    <w:rsid w:val="1A8B5EE1"/>
    <w:rsid w:val="1A8B774F"/>
    <w:rsid w:val="1AE00FEF"/>
    <w:rsid w:val="1AED02DD"/>
    <w:rsid w:val="1B157D1F"/>
    <w:rsid w:val="1B5653A0"/>
    <w:rsid w:val="1B885E3A"/>
    <w:rsid w:val="1B9963A9"/>
    <w:rsid w:val="1BB67F12"/>
    <w:rsid w:val="1BCD20EC"/>
    <w:rsid w:val="1C2B52DF"/>
    <w:rsid w:val="1C827D93"/>
    <w:rsid w:val="1CB07625"/>
    <w:rsid w:val="1CE36A51"/>
    <w:rsid w:val="1CFB4A81"/>
    <w:rsid w:val="1D163C23"/>
    <w:rsid w:val="1D1E7012"/>
    <w:rsid w:val="1D260D76"/>
    <w:rsid w:val="1D687C56"/>
    <w:rsid w:val="1D7C738F"/>
    <w:rsid w:val="1D7D06ED"/>
    <w:rsid w:val="1D8B2484"/>
    <w:rsid w:val="1DAB6F95"/>
    <w:rsid w:val="1DCE7931"/>
    <w:rsid w:val="1DD405EA"/>
    <w:rsid w:val="1E552BB0"/>
    <w:rsid w:val="1E8327A7"/>
    <w:rsid w:val="1E8A0619"/>
    <w:rsid w:val="1E941251"/>
    <w:rsid w:val="1E9A228D"/>
    <w:rsid w:val="1E9E261A"/>
    <w:rsid w:val="1EAE4685"/>
    <w:rsid w:val="1EAF0CE3"/>
    <w:rsid w:val="1EB311C8"/>
    <w:rsid w:val="1EE45189"/>
    <w:rsid w:val="1EFD39EF"/>
    <w:rsid w:val="1F006599"/>
    <w:rsid w:val="1F273CD0"/>
    <w:rsid w:val="1F502DA1"/>
    <w:rsid w:val="1F53180B"/>
    <w:rsid w:val="1F5A6920"/>
    <w:rsid w:val="1F6E6CB0"/>
    <w:rsid w:val="1F79474A"/>
    <w:rsid w:val="1F841D3F"/>
    <w:rsid w:val="1F9E24C9"/>
    <w:rsid w:val="1FA017E6"/>
    <w:rsid w:val="1FAE1636"/>
    <w:rsid w:val="1FDB480F"/>
    <w:rsid w:val="1FE910F8"/>
    <w:rsid w:val="1FEE4657"/>
    <w:rsid w:val="200352E9"/>
    <w:rsid w:val="202D60DD"/>
    <w:rsid w:val="20527B17"/>
    <w:rsid w:val="208D7C91"/>
    <w:rsid w:val="208E7D6C"/>
    <w:rsid w:val="20BA02EC"/>
    <w:rsid w:val="20D82228"/>
    <w:rsid w:val="20EC757D"/>
    <w:rsid w:val="20FE254C"/>
    <w:rsid w:val="2175000B"/>
    <w:rsid w:val="217C1E90"/>
    <w:rsid w:val="21986E81"/>
    <w:rsid w:val="219D686A"/>
    <w:rsid w:val="219E3E43"/>
    <w:rsid w:val="21AD4F37"/>
    <w:rsid w:val="21B26952"/>
    <w:rsid w:val="21E51F69"/>
    <w:rsid w:val="21F0076B"/>
    <w:rsid w:val="21FB3381"/>
    <w:rsid w:val="22340F65"/>
    <w:rsid w:val="22391705"/>
    <w:rsid w:val="224558EC"/>
    <w:rsid w:val="22507846"/>
    <w:rsid w:val="225722E9"/>
    <w:rsid w:val="22AA262C"/>
    <w:rsid w:val="22BA0538"/>
    <w:rsid w:val="22CB3771"/>
    <w:rsid w:val="23251058"/>
    <w:rsid w:val="233F2061"/>
    <w:rsid w:val="23407B13"/>
    <w:rsid w:val="235D562E"/>
    <w:rsid w:val="2362081B"/>
    <w:rsid w:val="23775A78"/>
    <w:rsid w:val="23791596"/>
    <w:rsid w:val="23C65BCF"/>
    <w:rsid w:val="23E236D2"/>
    <w:rsid w:val="240F418E"/>
    <w:rsid w:val="244B3502"/>
    <w:rsid w:val="244E52C5"/>
    <w:rsid w:val="246A394D"/>
    <w:rsid w:val="247141C1"/>
    <w:rsid w:val="248074ED"/>
    <w:rsid w:val="24843707"/>
    <w:rsid w:val="24B37EB4"/>
    <w:rsid w:val="251942BF"/>
    <w:rsid w:val="25295CFD"/>
    <w:rsid w:val="254C1061"/>
    <w:rsid w:val="25624F73"/>
    <w:rsid w:val="256348D5"/>
    <w:rsid w:val="2564073E"/>
    <w:rsid w:val="257B4E66"/>
    <w:rsid w:val="25972601"/>
    <w:rsid w:val="259A7F93"/>
    <w:rsid w:val="25A84A6D"/>
    <w:rsid w:val="25D02B68"/>
    <w:rsid w:val="25D50DFA"/>
    <w:rsid w:val="25D96B16"/>
    <w:rsid w:val="25DA50B8"/>
    <w:rsid w:val="25F04440"/>
    <w:rsid w:val="25F23768"/>
    <w:rsid w:val="25FF1FB1"/>
    <w:rsid w:val="26042A47"/>
    <w:rsid w:val="2608493B"/>
    <w:rsid w:val="261514F9"/>
    <w:rsid w:val="26550FF4"/>
    <w:rsid w:val="266A1A9F"/>
    <w:rsid w:val="26FA6CE5"/>
    <w:rsid w:val="272A235B"/>
    <w:rsid w:val="27555C94"/>
    <w:rsid w:val="275C35C1"/>
    <w:rsid w:val="277771B8"/>
    <w:rsid w:val="27823343"/>
    <w:rsid w:val="27AB0FD2"/>
    <w:rsid w:val="27B64FE9"/>
    <w:rsid w:val="27BB4F4F"/>
    <w:rsid w:val="27C461E1"/>
    <w:rsid w:val="27C67A6F"/>
    <w:rsid w:val="27E94EAE"/>
    <w:rsid w:val="27F353AF"/>
    <w:rsid w:val="28132852"/>
    <w:rsid w:val="28685BF1"/>
    <w:rsid w:val="28C52A57"/>
    <w:rsid w:val="28E1447E"/>
    <w:rsid w:val="295D5D48"/>
    <w:rsid w:val="29E9392F"/>
    <w:rsid w:val="29F060B5"/>
    <w:rsid w:val="29FC6BCA"/>
    <w:rsid w:val="2A2C41A1"/>
    <w:rsid w:val="2A3F180A"/>
    <w:rsid w:val="2A4060CA"/>
    <w:rsid w:val="2A6F691E"/>
    <w:rsid w:val="2A747984"/>
    <w:rsid w:val="2AB446D5"/>
    <w:rsid w:val="2AC81F9E"/>
    <w:rsid w:val="2AD91537"/>
    <w:rsid w:val="2B4C5A91"/>
    <w:rsid w:val="2B765CE5"/>
    <w:rsid w:val="2BC004E1"/>
    <w:rsid w:val="2BD829AD"/>
    <w:rsid w:val="2C11245C"/>
    <w:rsid w:val="2C254EA7"/>
    <w:rsid w:val="2C287C58"/>
    <w:rsid w:val="2C375B9F"/>
    <w:rsid w:val="2C516294"/>
    <w:rsid w:val="2C8806D4"/>
    <w:rsid w:val="2C8E2AE6"/>
    <w:rsid w:val="2C9E3B8E"/>
    <w:rsid w:val="2CD54A97"/>
    <w:rsid w:val="2CD86CD0"/>
    <w:rsid w:val="2CDF73AD"/>
    <w:rsid w:val="2CF7242A"/>
    <w:rsid w:val="2CFE1B36"/>
    <w:rsid w:val="2D084C8A"/>
    <w:rsid w:val="2D1679D4"/>
    <w:rsid w:val="2D39345A"/>
    <w:rsid w:val="2D4A1987"/>
    <w:rsid w:val="2D79645E"/>
    <w:rsid w:val="2DA77F62"/>
    <w:rsid w:val="2DAF6C7E"/>
    <w:rsid w:val="2DD31CCC"/>
    <w:rsid w:val="2DDC5012"/>
    <w:rsid w:val="2DF951D5"/>
    <w:rsid w:val="2E1339DE"/>
    <w:rsid w:val="2E831CDE"/>
    <w:rsid w:val="2E8432BB"/>
    <w:rsid w:val="2EBC0EB3"/>
    <w:rsid w:val="2F0F6E60"/>
    <w:rsid w:val="2F2446C1"/>
    <w:rsid w:val="2F2D111C"/>
    <w:rsid w:val="2F466590"/>
    <w:rsid w:val="2F481D21"/>
    <w:rsid w:val="2F550CDA"/>
    <w:rsid w:val="2F6E1B4C"/>
    <w:rsid w:val="2FA36D30"/>
    <w:rsid w:val="2FB31370"/>
    <w:rsid w:val="2FB7026A"/>
    <w:rsid w:val="2FE54507"/>
    <w:rsid w:val="301E47CF"/>
    <w:rsid w:val="304F4623"/>
    <w:rsid w:val="3093774D"/>
    <w:rsid w:val="30967FA7"/>
    <w:rsid w:val="30BD0CEA"/>
    <w:rsid w:val="31023737"/>
    <w:rsid w:val="31080308"/>
    <w:rsid w:val="310D424E"/>
    <w:rsid w:val="31161746"/>
    <w:rsid w:val="3127154B"/>
    <w:rsid w:val="318603BD"/>
    <w:rsid w:val="31C6740B"/>
    <w:rsid w:val="32073683"/>
    <w:rsid w:val="32120A13"/>
    <w:rsid w:val="32347592"/>
    <w:rsid w:val="32484BCB"/>
    <w:rsid w:val="326A0548"/>
    <w:rsid w:val="32AD344F"/>
    <w:rsid w:val="32DC111A"/>
    <w:rsid w:val="32FA3942"/>
    <w:rsid w:val="33317921"/>
    <w:rsid w:val="33393BC8"/>
    <w:rsid w:val="33497917"/>
    <w:rsid w:val="335C1E0D"/>
    <w:rsid w:val="338859B0"/>
    <w:rsid w:val="339771A4"/>
    <w:rsid w:val="33B5597B"/>
    <w:rsid w:val="33BC7557"/>
    <w:rsid w:val="33BD1621"/>
    <w:rsid w:val="33E0573A"/>
    <w:rsid w:val="33EE2A9F"/>
    <w:rsid w:val="33FA5F6E"/>
    <w:rsid w:val="340321E5"/>
    <w:rsid w:val="340B00AC"/>
    <w:rsid w:val="340D320C"/>
    <w:rsid w:val="34341BDC"/>
    <w:rsid w:val="34726341"/>
    <w:rsid w:val="347E4CEB"/>
    <w:rsid w:val="348B1600"/>
    <w:rsid w:val="34CA6CE6"/>
    <w:rsid w:val="35807391"/>
    <w:rsid w:val="35A84B45"/>
    <w:rsid w:val="35C41AFE"/>
    <w:rsid w:val="35C47AA3"/>
    <w:rsid w:val="35D17EBA"/>
    <w:rsid w:val="35D4539D"/>
    <w:rsid w:val="35D73239"/>
    <w:rsid w:val="35D81ECB"/>
    <w:rsid w:val="35F722A4"/>
    <w:rsid w:val="360D1AAE"/>
    <w:rsid w:val="360F7EC4"/>
    <w:rsid w:val="367D768E"/>
    <w:rsid w:val="367E1BD3"/>
    <w:rsid w:val="36BF66DD"/>
    <w:rsid w:val="36E8700A"/>
    <w:rsid w:val="36EA6DBE"/>
    <w:rsid w:val="37075BD7"/>
    <w:rsid w:val="373F2D97"/>
    <w:rsid w:val="37697E9C"/>
    <w:rsid w:val="378169A9"/>
    <w:rsid w:val="379B73EA"/>
    <w:rsid w:val="37BA673F"/>
    <w:rsid w:val="37CA2994"/>
    <w:rsid w:val="37D315F6"/>
    <w:rsid w:val="381D5391"/>
    <w:rsid w:val="38442958"/>
    <w:rsid w:val="38673F25"/>
    <w:rsid w:val="386C654A"/>
    <w:rsid w:val="388B17D3"/>
    <w:rsid w:val="38AB4135"/>
    <w:rsid w:val="38B85E7F"/>
    <w:rsid w:val="38C817BC"/>
    <w:rsid w:val="38DB1C0E"/>
    <w:rsid w:val="38DF34DF"/>
    <w:rsid w:val="38E866F7"/>
    <w:rsid w:val="390D70A9"/>
    <w:rsid w:val="39100F3A"/>
    <w:rsid w:val="39177485"/>
    <w:rsid w:val="39347B90"/>
    <w:rsid w:val="39731D25"/>
    <w:rsid w:val="397338E5"/>
    <w:rsid w:val="399179AD"/>
    <w:rsid w:val="39A56566"/>
    <w:rsid w:val="39A748FF"/>
    <w:rsid w:val="39EA08C5"/>
    <w:rsid w:val="3A0B47D3"/>
    <w:rsid w:val="3A30716D"/>
    <w:rsid w:val="3A5A6476"/>
    <w:rsid w:val="3A68153B"/>
    <w:rsid w:val="3ABF58EF"/>
    <w:rsid w:val="3AC34487"/>
    <w:rsid w:val="3AC96BDC"/>
    <w:rsid w:val="3AE056E0"/>
    <w:rsid w:val="3AEC2C87"/>
    <w:rsid w:val="3AEE2F0E"/>
    <w:rsid w:val="3B12126D"/>
    <w:rsid w:val="3B2E6A9D"/>
    <w:rsid w:val="3B4D2452"/>
    <w:rsid w:val="3B4D573A"/>
    <w:rsid w:val="3B686865"/>
    <w:rsid w:val="3BBB35D6"/>
    <w:rsid w:val="3BE27D5B"/>
    <w:rsid w:val="3C1355D0"/>
    <w:rsid w:val="3C460AEE"/>
    <w:rsid w:val="3C557FA8"/>
    <w:rsid w:val="3C6634D2"/>
    <w:rsid w:val="3CA055E8"/>
    <w:rsid w:val="3CD21CA4"/>
    <w:rsid w:val="3CD3253E"/>
    <w:rsid w:val="3CE230C3"/>
    <w:rsid w:val="3CF46915"/>
    <w:rsid w:val="3D0F4DBF"/>
    <w:rsid w:val="3D204686"/>
    <w:rsid w:val="3D4A035D"/>
    <w:rsid w:val="3D645A45"/>
    <w:rsid w:val="3D764DC2"/>
    <w:rsid w:val="3D950AB0"/>
    <w:rsid w:val="3DA06FD5"/>
    <w:rsid w:val="3DEF0218"/>
    <w:rsid w:val="3E1F67A0"/>
    <w:rsid w:val="3E457CAE"/>
    <w:rsid w:val="3EB411E2"/>
    <w:rsid w:val="3EB47846"/>
    <w:rsid w:val="3ED658B7"/>
    <w:rsid w:val="3EEE4E17"/>
    <w:rsid w:val="3F022D3D"/>
    <w:rsid w:val="3F0B323E"/>
    <w:rsid w:val="3F14411B"/>
    <w:rsid w:val="3F165E04"/>
    <w:rsid w:val="3F186117"/>
    <w:rsid w:val="3F3D19EE"/>
    <w:rsid w:val="3F9408C9"/>
    <w:rsid w:val="4033467A"/>
    <w:rsid w:val="404E7CF8"/>
    <w:rsid w:val="406511C4"/>
    <w:rsid w:val="4066281D"/>
    <w:rsid w:val="408213B9"/>
    <w:rsid w:val="40A035A2"/>
    <w:rsid w:val="40B13B25"/>
    <w:rsid w:val="40C070E5"/>
    <w:rsid w:val="40C60646"/>
    <w:rsid w:val="4103765F"/>
    <w:rsid w:val="41272093"/>
    <w:rsid w:val="412C3272"/>
    <w:rsid w:val="41787DCD"/>
    <w:rsid w:val="41813D19"/>
    <w:rsid w:val="41984AA1"/>
    <w:rsid w:val="419C28F3"/>
    <w:rsid w:val="41A05A13"/>
    <w:rsid w:val="41BB0393"/>
    <w:rsid w:val="41C90C79"/>
    <w:rsid w:val="41CD2614"/>
    <w:rsid w:val="41E6385C"/>
    <w:rsid w:val="42036925"/>
    <w:rsid w:val="421F07BC"/>
    <w:rsid w:val="42383FF3"/>
    <w:rsid w:val="42400645"/>
    <w:rsid w:val="42441808"/>
    <w:rsid w:val="42470F69"/>
    <w:rsid w:val="4253438E"/>
    <w:rsid w:val="426E6C01"/>
    <w:rsid w:val="427B19B1"/>
    <w:rsid w:val="42974AAA"/>
    <w:rsid w:val="429F526F"/>
    <w:rsid w:val="42A649A6"/>
    <w:rsid w:val="42AD07A9"/>
    <w:rsid w:val="42CC5A9C"/>
    <w:rsid w:val="42D4431A"/>
    <w:rsid w:val="43027B1E"/>
    <w:rsid w:val="4317238B"/>
    <w:rsid w:val="43182A4A"/>
    <w:rsid w:val="431E6582"/>
    <w:rsid w:val="43256792"/>
    <w:rsid w:val="433F0C4C"/>
    <w:rsid w:val="43624DC5"/>
    <w:rsid w:val="43751D34"/>
    <w:rsid w:val="439342FE"/>
    <w:rsid w:val="439402B3"/>
    <w:rsid w:val="43AA3FAE"/>
    <w:rsid w:val="43AB3D52"/>
    <w:rsid w:val="43C80CA3"/>
    <w:rsid w:val="43D94B5A"/>
    <w:rsid w:val="43E71EB9"/>
    <w:rsid w:val="43E81ED5"/>
    <w:rsid w:val="43F12455"/>
    <w:rsid w:val="43F6406B"/>
    <w:rsid w:val="43FA4588"/>
    <w:rsid w:val="44220E74"/>
    <w:rsid w:val="44246CA3"/>
    <w:rsid w:val="44317325"/>
    <w:rsid w:val="444A13CC"/>
    <w:rsid w:val="444C304D"/>
    <w:rsid w:val="44500135"/>
    <w:rsid w:val="447F61E4"/>
    <w:rsid w:val="44885DBC"/>
    <w:rsid w:val="449D686D"/>
    <w:rsid w:val="44A4779B"/>
    <w:rsid w:val="44BB4767"/>
    <w:rsid w:val="44EF70BA"/>
    <w:rsid w:val="44F7535D"/>
    <w:rsid w:val="450E7FD8"/>
    <w:rsid w:val="4558486F"/>
    <w:rsid w:val="4577451E"/>
    <w:rsid w:val="458032D3"/>
    <w:rsid w:val="45874B5C"/>
    <w:rsid w:val="45AA168F"/>
    <w:rsid w:val="45AA22D5"/>
    <w:rsid w:val="45CF2D2C"/>
    <w:rsid w:val="45E4108D"/>
    <w:rsid w:val="45E734AA"/>
    <w:rsid w:val="46114C10"/>
    <w:rsid w:val="464C5399"/>
    <w:rsid w:val="465C3C67"/>
    <w:rsid w:val="46703BBA"/>
    <w:rsid w:val="4673564A"/>
    <w:rsid w:val="46737E24"/>
    <w:rsid w:val="46813B8B"/>
    <w:rsid w:val="46901313"/>
    <w:rsid w:val="46924C80"/>
    <w:rsid w:val="469550DC"/>
    <w:rsid w:val="46AA5254"/>
    <w:rsid w:val="46BD09B2"/>
    <w:rsid w:val="46D57E54"/>
    <w:rsid w:val="46ED6FD3"/>
    <w:rsid w:val="470322C8"/>
    <w:rsid w:val="472516D1"/>
    <w:rsid w:val="472B3D7F"/>
    <w:rsid w:val="4735284C"/>
    <w:rsid w:val="4759573F"/>
    <w:rsid w:val="475F051B"/>
    <w:rsid w:val="47630D46"/>
    <w:rsid w:val="47632D20"/>
    <w:rsid w:val="479D4DAA"/>
    <w:rsid w:val="47B66322"/>
    <w:rsid w:val="47C75224"/>
    <w:rsid w:val="47D31BA4"/>
    <w:rsid w:val="47E72F8F"/>
    <w:rsid w:val="47EE223D"/>
    <w:rsid w:val="47F81EE9"/>
    <w:rsid w:val="48456B7F"/>
    <w:rsid w:val="485C1D59"/>
    <w:rsid w:val="486E5EF5"/>
    <w:rsid w:val="488B032F"/>
    <w:rsid w:val="489E384A"/>
    <w:rsid w:val="48A77ABD"/>
    <w:rsid w:val="48A84031"/>
    <w:rsid w:val="49026CB0"/>
    <w:rsid w:val="490D2D79"/>
    <w:rsid w:val="49101D9E"/>
    <w:rsid w:val="4937070C"/>
    <w:rsid w:val="49396612"/>
    <w:rsid w:val="495A2263"/>
    <w:rsid w:val="497D62F6"/>
    <w:rsid w:val="498408E8"/>
    <w:rsid w:val="49A04CDB"/>
    <w:rsid w:val="49BD6972"/>
    <w:rsid w:val="49FE47D6"/>
    <w:rsid w:val="4A246F86"/>
    <w:rsid w:val="4A424380"/>
    <w:rsid w:val="4A844149"/>
    <w:rsid w:val="4A962F88"/>
    <w:rsid w:val="4AAF7BF7"/>
    <w:rsid w:val="4ABE606F"/>
    <w:rsid w:val="4AC17F5C"/>
    <w:rsid w:val="4AD862B2"/>
    <w:rsid w:val="4AE0365F"/>
    <w:rsid w:val="4AE529E8"/>
    <w:rsid w:val="4AEA5A93"/>
    <w:rsid w:val="4AFA2CA7"/>
    <w:rsid w:val="4B1315B3"/>
    <w:rsid w:val="4B2C1B00"/>
    <w:rsid w:val="4B3D51EF"/>
    <w:rsid w:val="4B422FF2"/>
    <w:rsid w:val="4B8A557C"/>
    <w:rsid w:val="4B905E6A"/>
    <w:rsid w:val="4BA6292A"/>
    <w:rsid w:val="4BA9066D"/>
    <w:rsid w:val="4BD20884"/>
    <w:rsid w:val="4BF17AA3"/>
    <w:rsid w:val="4BF36F88"/>
    <w:rsid w:val="4C0969FD"/>
    <w:rsid w:val="4C2275DA"/>
    <w:rsid w:val="4C3B76D4"/>
    <w:rsid w:val="4C93118F"/>
    <w:rsid w:val="4CAC19AC"/>
    <w:rsid w:val="4CC506BA"/>
    <w:rsid w:val="4CC701D2"/>
    <w:rsid w:val="4D0E2E0A"/>
    <w:rsid w:val="4D2866E3"/>
    <w:rsid w:val="4D384B3E"/>
    <w:rsid w:val="4D6239F9"/>
    <w:rsid w:val="4D637A56"/>
    <w:rsid w:val="4DAC3A03"/>
    <w:rsid w:val="4DC616B7"/>
    <w:rsid w:val="4DCE6697"/>
    <w:rsid w:val="4DDC5E70"/>
    <w:rsid w:val="4E326A23"/>
    <w:rsid w:val="4E4520F7"/>
    <w:rsid w:val="4E4530B1"/>
    <w:rsid w:val="4E484DBC"/>
    <w:rsid w:val="4E814C9B"/>
    <w:rsid w:val="4EB6166C"/>
    <w:rsid w:val="4ED94206"/>
    <w:rsid w:val="4EE15CD9"/>
    <w:rsid w:val="4F0E6F7B"/>
    <w:rsid w:val="4F340396"/>
    <w:rsid w:val="4F382A01"/>
    <w:rsid w:val="4F5C34DF"/>
    <w:rsid w:val="4F6578FC"/>
    <w:rsid w:val="4F787092"/>
    <w:rsid w:val="4F8C33B5"/>
    <w:rsid w:val="4F920B4E"/>
    <w:rsid w:val="4FB11783"/>
    <w:rsid w:val="4FB25A83"/>
    <w:rsid w:val="4FC65000"/>
    <w:rsid w:val="4FDA4A97"/>
    <w:rsid w:val="502017D0"/>
    <w:rsid w:val="502B2CC2"/>
    <w:rsid w:val="502D33D5"/>
    <w:rsid w:val="50637368"/>
    <w:rsid w:val="506F374E"/>
    <w:rsid w:val="50776DD2"/>
    <w:rsid w:val="508073D0"/>
    <w:rsid w:val="508C06CD"/>
    <w:rsid w:val="509C329D"/>
    <w:rsid w:val="509E4547"/>
    <w:rsid w:val="50A47A24"/>
    <w:rsid w:val="50C038DB"/>
    <w:rsid w:val="50CC4870"/>
    <w:rsid w:val="50CE604F"/>
    <w:rsid w:val="50D31D45"/>
    <w:rsid w:val="51430134"/>
    <w:rsid w:val="51716E11"/>
    <w:rsid w:val="517316A2"/>
    <w:rsid w:val="5176756C"/>
    <w:rsid w:val="517746C3"/>
    <w:rsid w:val="5178572A"/>
    <w:rsid w:val="518042A3"/>
    <w:rsid w:val="519731E1"/>
    <w:rsid w:val="51B776DB"/>
    <w:rsid w:val="51BE57D4"/>
    <w:rsid w:val="51C922F4"/>
    <w:rsid w:val="521632C1"/>
    <w:rsid w:val="5222631D"/>
    <w:rsid w:val="52251D91"/>
    <w:rsid w:val="52262B3D"/>
    <w:rsid w:val="523723EF"/>
    <w:rsid w:val="526E3D6B"/>
    <w:rsid w:val="527E5BB8"/>
    <w:rsid w:val="52A41A1B"/>
    <w:rsid w:val="52B61F36"/>
    <w:rsid w:val="530262F6"/>
    <w:rsid w:val="53332775"/>
    <w:rsid w:val="53335391"/>
    <w:rsid w:val="53580B64"/>
    <w:rsid w:val="535B2B32"/>
    <w:rsid w:val="53906253"/>
    <w:rsid w:val="5394594C"/>
    <w:rsid w:val="53F23C9B"/>
    <w:rsid w:val="54017FA8"/>
    <w:rsid w:val="54081F2E"/>
    <w:rsid w:val="54144FEE"/>
    <w:rsid w:val="542D4264"/>
    <w:rsid w:val="54514F48"/>
    <w:rsid w:val="547B1D78"/>
    <w:rsid w:val="54876725"/>
    <w:rsid w:val="548A6476"/>
    <w:rsid w:val="548B6A4E"/>
    <w:rsid w:val="549C151B"/>
    <w:rsid w:val="54E05DBD"/>
    <w:rsid w:val="54F2792A"/>
    <w:rsid w:val="555D348E"/>
    <w:rsid w:val="55703EFD"/>
    <w:rsid w:val="55A75074"/>
    <w:rsid w:val="55B5534B"/>
    <w:rsid w:val="55BF7948"/>
    <w:rsid w:val="55D167D6"/>
    <w:rsid w:val="55F22218"/>
    <w:rsid w:val="560358A2"/>
    <w:rsid w:val="560C326B"/>
    <w:rsid w:val="56223782"/>
    <w:rsid w:val="56225A06"/>
    <w:rsid w:val="56455610"/>
    <w:rsid w:val="564D4C41"/>
    <w:rsid w:val="56560643"/>
    <w:rsid w:val="565A1B7F"/>
    <w:rsid w:val="56C46A2F"/>
    <w:rsid w:val="56CC4F15"/>
    <w:rsid w:val="56E16999"/>
    <w:rsid w:val="56FE6336"/>
    <w:rsid w:val="570C5C6B"/>
    <w:rsid w:val="571E3A12"/>
    <w:rsid w:val="572B4E83"/>
    <w:rsid w:val="57420786"/>
    <w:rsid w:val="57583B4F"/>
    <w:rsid w:val="57657FDC"/>
    <w:rsid w:val="577951C9"/>
    <w:rsid w:val="57926B45"/>
    <w:rsid w:val="579C293D"/>
    <w:rsid w:val="57F627BB"/>
    <w:rsid w:val="58082378"/>
    <w:rsid w:val="5815742A"/>
    <w:rsid w:val="582B409C"/>
    <w:rsid w:val="583943E0"/>
    <w:rsid w:val="58AA0863"/>
    <w:rsid w:val="58F76162"/>
    <w:rsid w:val="59092528"/>
    <w:rsid w:val="593062EC"/>
    <w:rsid w:val="5941325D"/>
    <w:rsid w:val="59531AB3"/>
    <w:rsid w:val="595514D6"/>
    <w:rsid w:val="5965102F"/>
    <w:rsid w:val="5983447E"/>
    <w:rsid w:val="59C079AE"/>
    <w:rsid w:val="59C320C3"/>
    <w:rsid w:val="59D952D1"/>
    <w:rsid w:val="59E30B1B"/>
    <w:rsid w:val="59F17E64"/>
    <w:rsid w:val="59F86835"/>
    <w:rsid w:val="5A077219"/>
    <w:rsid w:val="5A0E471B"/>
    <w:rsid w:val="5A3E6ACD"/>
    <w:rsid w:val="5A4E7BC8"/>
    <w:rsid w:val="5A746B06"/>
    <w:rsid w:val="5A7509C1"/>
    <w:rsid w:val="5A916248"/>
    <w:rsid w:val="5A9D0AB2"/>
    <w:rsid w:val="5A9F1611"/>
    <w:rsid w:val="5AB61261"/>
    <w:rsid w:val="5AB952F6"/>
    <w:rsid w:val="5ABB43C9"/>
    <w:rsid w:val="5AF50221"/>
    <w:rsid w:val="5B210938"/>
    <w:rsid w:val="5B256371"/>
    <w:rsid w:val="5B363432"/>
    <w:rsid w:val="5B4932E3"/>
    <w:rsid w:val="5B653554"/>
    <w:rsid w:val="5B660FF8"/>
    <w:rsid w:val="5B6E6BDB"/>
    <w:rsid w:val="5B892086"/>
    <w:rsid w:val="5BB3403E"/>
    <w:rsid w:val="5BBD151C"/>
    <w:rsid w:val="5BC717ED"/>
    <w:rsid w:val="5BCD45EC"/>
    <w:rsid w:val="5BE117DF"/>
    <w:rsid w:val="5BF567FF"/>
    <w:rsid w:val="5C055872"/>
    <w:rsid w:val="5C1207A6"/>
    <w:rsid w:val="5C3B608A"/>
    <w:rsid w:val="5C6F2CD7"/>
    <w:rsid w:val="5C8D5BFF"/>
    <w:rsid w:val="5CB4273E"/>
    <w:rsid w:val="5CC07CB8"/>
    <w:rsid w:val="5CC97539"/>
    <w:rsid w:val="5CCC07D6"/>
    <w:rsid w:val="5D353CE8"/>
    <w:rsid w:val="5D3C55AF"/>
    <w:rsid w:val="5D3F260A"/>
    <w:rsid w:val="5D853F4B"/>
    <w:rsid w:val="5D975AEA"/>
    <w:rsid w:val="5DA647A7"/>
    <w:rsid w:val="5DB83255"/>
    <w:rsid w:val="5E0B12DF"/>
    <w:rsid w:val="5E116003"/>
    <w:rsid w:val="5E194CD0"/>
    <w:rsid w:val="5E73391B"/>
    <w:rsid w:val="5E856642"/>
    <w:rsid w:val="5E9D3D1D"/>
    <w:rsid w:val="5EB04A29"/>
    <w:rsid w:val="5EB93480"/>
    <w:rsid w:val="5EEE1B46"/>
    <w:rsid w:val="5F331A7C"/>
    <w:rsid w:val="5F3A0119"/>
    <w:rsid w:val="5F7A06F3"/>
    <w:rsid w:val="60065F91"/>
    <w:rsid w:val="60095A03"/>
    <w:rsid w:val="60957D90"/>
    <w:rsid w:val="609E5E7E"/>
    <w:rsid w:val="60B403B7"/>
    <w:rsid w:val="60B620F0"/>
    <w:rsid w:val="60C60521"/>
    <w:rsid w:val="60FD46CE"/>
    <w:rsid w:val="61071F67"/>
    <w:rsid w:val="61091398"/>
    <w:rsid w:val="61125063"/>
    <w:rsid w:val="611B3009"/>
    <w:rsid w:val="6164250B"/>
    <w:rsid w:val="61650652"/>
    <w:rsid w:val="61693A9F"/>
    <w:rsid w:val="61747DD1"/>
    <w:rsid w:val="61913D3E"/>
    <w:rsid w:val="61C56EBD"/>
    <w:rsid w:val="61D46E28"/>
    <w:rsid w:val="61D6791D"/>
    <w:rsid w:val="61E532BE"/>
    <w:rsid w:val="61E975E6"/>
    <w:rsid w:val="621F3EC9"/>
    <w:rsid w:val="622F1DF6"/>
    <w:rsid w:val="627414B7"/>
    <w:rsid w:val="627C1205"/>
    <w:rsid w:val="629B60A1"/>
    <w:rsid w:val="62A640E4"/>
    <w:rsid w:val="62C14F7A"/>
    <w:rsid w:val="62CA7E2D"/>
    <w:rsid w:val="62D52A38"/>
    <w:rsid w:val="63226581"/>
    <w:rsid w:val="633C7E83"/>
    <w:rsid w:val="63665D2F"/>
    <w:rsid w:val="63815357"/>
    <w:rsid w:val="638C0EAF"/>
    <w:rsid w:val="63C94401"/>
    <w:rsid w:val="63CB1FA4"/>
    <w:rsid w:val="63D85277"/>
    <w:rsid w:val="63EF37F4"/>
    <w:rsid w:val="63F62EB0"/>
    <w:rsid w:val="63F72219"/>
    <w:rsid w:val="64132558"/>
    <w:rsid w:val="64362ACE"/>
    <w:rsid w:val="6447619E"/>
    <w:rsid w:val="64707D2B"/>
    <w:rsid w:val="64F524A3"/>
    <w:rsid w:val="650A7934"/>
    <w:rsid w:val="650D2AFE"/>
    <w:rsid w:val="65163958"/>
    <w:rsid w:val="6529379E"/>
    <w:rsid w:val="65532676"/>
    <w:rsid w:val="655D7E19"/>
    <w:rsid w:val="655F1EE6"/>
    <w:rsid w:val="65753AE3"/>
    <w:rsid w:val="658548C0"/>
    <w:rsid w:val="65A50CD1"/>
    <w:rsid w:val="65AD57F4"/>
    <w:rsid w:val="65B9440F"/>
    <w:rsid w:val="65BC4D4E"/>
    <w:rsid w:val="65BE3483"/>
    <w:rsid w:val="65E6265D"/>
    <w:rsid w:val="65FB6549"/>
    <w:rsid w:val="66183B10"/>
    <w:rsid w:val="66550AC1"/>
    <w:rsid w:val="66631B19"/>
    <w:rsid w:val="666B70CA"/>
    <w:rsid w:val="6678079E"/>
    <w:rsid w:val="66852F69"/>
    <w:rsid w:val="66873B98"/>
    <w:rsid w:val="66A2701A"/>
    <w:rsid w:val="66D31003"/>
    <w:rsid w:val="66D34CC2"/>
    <w:rsid w:val="66E013F0"/>
    <w:rsid w:val="66FE0C33"/>
    <w:rsid w:val="671B72F9"/>
    <w:rsid w:val="673377AD"/>
    <w:rsid w:val="67536BFA"/>
    <w:rsid w:val="676A0685"/>
    <w:rsid w:val="677A493A"/>
    <w:rsid w:val="677A67FE"/>
    <w:rsid w:val="67914FDD"/>
    <w:rsid w:val="67922319"/>
    <w:rsid w:val="67B84D02"/>
    <w:rsid w:val="67D23F81"/>
    <w:rsid w:val="680968F5"/>
    <w:rsid w:val="68131C59"/>
    <w:rsid w:val="681654B0"/>
    <w:rsid w:val="68375835"/>
    <w:rsid w:val="68525A9D"/>
    <w:rsid w:val="68567993"/>
    <w:rsid w:val="6858099F"/>
    <w:rsid w:val="686C7312"/>
    <w:rsid w:val="68B27DA5"/>
    <w:rsid w:val="68B806A7"/>
    <w:rsid w:val="68D875CC"/>
    <w:rsid w:val="68E32730"/>
    <w:rsid w:val="68E766A6"/>
    <w:rsid w:val="68F92073"/>
    <w:rsid w:val="690119D8"/>
    <w:rsid w:val="691E404F"/>
    <w:rsid w:val="695079F3"/>
    <w:rsid w:val="695B2CFC"/>
    <w:rsid w:val="695B7B36"/>
    <w:rsid w:val="69660E5F"/>
    <w:rsid w:val="69810643"/>
    <w:rsid w:val="698143DC"/>
    <w:rsid w:val="69994918"/>
    <w:rsid w:val="69B15946"/>
    <w:rsid w:val="69B56EA3"/>
    <w:rsid w:val="69DF533B"/>
    <w:rsid w:val="69E81EC5"/>
    <w:rsid w:val="6A181138"/>
    <w:rsid w:val="6A403598"/>
    <w:rsid w:val="6A5E3671"/>
    <w:rsid w:val="6A805375"/>
    <w:rsid w:val="6AAE3962"/>
    <w:rsid w:val="6B0D571C"/>
    <w:rsid w:val="6B200F61"/>
    <w:rsid w:val="6B3947BC"/>
    <w:rsid w:val="6B504ED1"/>
    <w:rsid w:val="6B5E4F71"/>
    <w:rsid w:val="6B775955"/>
    <w:rsid w:val="6B7B07FC"/>
    <w:rsid w:val="6B9B498D"/>
    <w:rsid w:val="6B9C6D36"/>
    <w:rsid w:val="6BA72E37"/>
    <w:rsid w:val="6BB83A85"/>
    <w:rsid w:val="6BC50DC1"/>
    <w:rsid w:val="6BD14C9E"/>
    <w:rsid w:val="6BDD3FC8"/>
    <w:rsid w:val="6BDF728C"/>
    <w:rsid w:val="6C0148DC"/>
    <w:rsid w:val="6C096FD8"/>
    <w:rsid w:val="6C10615D"/>
    <w:rsid w:val="6C4D188D"/>
    <w:rsid w:val="6C60782B"/>
    <w:rsid w:val="6C77222A"/>
    <w:rsid w:val="6C7C0EDE"/>
    <w:rsid w:val="6CA46969"/>
    <w:rsid w:val="6CAA7F37"/>
    <w:rsid w:val="6CD10DE5"/>
    <w:rsid w:val="6CEF3A74"/>
    <w:rsid w:val="6CFD7ADD"/>
    <w:rsid w:val="6D0D535C"/>
    <w:rsid w:val="6D3D77C8"/>
    <w:rsid w:val="6D5325D8"/>
    <w:rsid w:val="6D842D96"/>
    <w:rsid w:val="6D9450BF"/>
    <w:rsid w:val="6DD41F59"/>
    <w:rsid w:val="6DDC67F9"/>
    <w:rsid w:val="6DF12B50"/>
    <w:rsid w:val="6DF24395"/>
    <w:rsid w:val="6E0E2FDB"/>
    <w:rsid w:val="6E15657A"/>
    <w:rsid w:val="6E2923A1"/>
    <w:rsid w:val="6E3A7DC4"/>
    <w:rsid w:val="6E742A91"/>
    <w:rsid w:val="6E8930A7"/>
    <w:rsid w:val="6EB26818"/>
    <w:rsid w:val="6ECC796B"/>
    <w:rsid w:val="6EEC21E3"/>
    <w:rsid w:val="6EFC32A0"/>
    <w:rsid w:val="6F491B1A"/>
    <w:rsid w:val="6F68452F"/>
    <w:rsid w:val="6FA23910"/>
    <w:rsid w:val="6FB51809"/>
    <w:rsid w:val="6FBF4A74"/>
    <w:rsid w:val="6FBF560C"/>
    <w:rsid w:val="6FE94060"/>
    <w:rsid w:val="701D2F0E"/>
    <w:rsid w:val="704F1720"/>
    <w:rsid w:val="705B4F8A"/>
    <w:rsid w:val="70655360"/>
    <w:rsid w:val="70706B44"/>
    <w:rsid w:val="709B3773"/>
    <w:rsid w:val="70A3385D"/>
    <w:rsid w:val="70EE5144"/>
    <w:rsid w:val="70F8262E"/>
    <w:rsid w:val="712A7588"/>
    <w:rsid w:val="7134351F"/>
    <w:rsid w:val="71347D25"/>
    <w:rsid w:val="714E212B"/>
    <w:rsid w:val="71AA78EB"/>
    <w:rsid w:val="71BE2C94"/>
    <w:rsid w:val="71BF0C45"/>
    <w:rsid w:val="720316C0"/>
    <w:rsid w:val="720741B4"/>
    <w:rsid w:val="72253EAE"/>
    <w:rsid w:val="725F5E7B"/>
    <w:rsid w:val="7285483F"/>
    <w:rsid w:val="72892E59"/>
    <w:rsid w:val="72D0509C"/>
    <w:rsid w:val="72D14966"/>
    <w:rsid w:val="731306F6"/>
    <w:rsid w:val="732A05B9"/>
    <w:rsid w:val="73634458"/>
    <w:rsid w:val="736516EE"/>
    <w:rsid w:val="736A45F7"/>
    <w:rsid w:val="737657CD"/>
    <w:rsid w:val="739427FD"/>
    <w:rsid w:val="73B733E3"/>
    <w:rsid w:val="73D03E37"/>
    <w:rsid w:val="73D33D67"/>
    <w:rsid w:val="74185C1C"/>
    <w:rsid w:val="743D1978"/>
    <w:rsid w:val="744A1ABA"/>
    <w:rsid w:val="744A2A5A"/>
    <w:rsid w:val="744B5862"/>
    <w:rsid w:val="74784636"/>
    <w:rsid w:val="747D2893"/>
    <w:rsid w:val="74AE071E"/>
    <w:rsid w:val="74CB6B2C"/>
    <w:rsid w:val="750F353F"/>
    <w:rsid w:val="75103B9B"/>
    <w:rsid w:val="751A0A88"/>
    <w:rsid w:val="75205078"/>
    <w:rsid w:val="7567631D"/>
    <w:rsid w:val="7596333E"/>
    <w:rsid w:val="75B879E3"/>
    <w:rsid w:val="75D45A5B"/>
    <w:rsid w:val="76243AC6"/>
    <w:rsid w:val="76476FE1"/>
    <w:rsid w:val="764B2862"/>
    <w:rsid w:val="769167AD"/>
    <w:rsid w:val="769B49D2"/>
    <w:rsid w:val="769C6B8B"/>
    <w:rsid w:val="769E39D3"/>
    <w:rsid w:val="76B537C1"/>
    <w:rsid w:val="76CF5AD3"/>
    <w:rsid w:val="76D81DE4"/>
    <w:rsid w:val="76E00D38"/>
    <w:rsid w:val="76EB286C"/>
    <w:rsid w:val="76F762A6"/>
    <w:rsid w:val="772334DE"/>
    <w:rsid w:val="776D6FCE"/>
    <w:rsid w:val="778D4AE5"/>
    <w:rsid w:val="77B022FA"/>
    <w:rsid w:val="77C50C75"/>
    <w:rsid w:val="77D064D1"/>
    <w:rsid w:val="77D911D9"/>
    <w:rsid w:val="78140F16"/>
    <w:rsid w:val="78236297"/>
    <w:rsid w:val="78283F03"/>
    <w:rsid w:val="784E624B"/>
    <w:rsid w:val="787519FF"/>
    <w:rsid w:val="7888315A"/>
    <w:rsid w:val="789B39C4"/>
    <w:rsid w:val="78D53ED1"/>
    <w:rsid w:val="78DC1D19"/>
    <w:rsid w:val="78EF0D3F"/>
    <w:rsid w:val="792B5E74"/>
    <w:rsid w:val="79F611F0"/>
    <w:rsid w:val="79FF3C2A"/>
    <w:rsid w:val="7A2240CD"/>
    <w:rsid w:val="7A3B287E"/>
    <w:rsid w:val="7A4A4C65"/>
    <w:rsid w:val="7A4F7BA2"/>
    <w:rsid w:val="7A674FBB"/>
    <w:rsid w:val="7AD119DF"/>
    <w:rsid w:val="7AD92885"/>
    <w:rsid w:val="7AF44988"/>
    <w:rsid w:val="7B2E16F2"/>
    <w:rsid w:val="7B6F30EC"/>
    <w:rsid w:val="7B704CA5"/>
    <w:rsid w:val="7B855A8C"/>
    <w:rsid w:val="7BDB62BA"/>
    <w:rsid w:val="7C176C9C"/>
    <w:rsid w:val="7C1A3B5D"/>
    <w:rsid w:val="7C5569F3"/>
    <w:rsid w:val="7C8E5950"/>
    <w:rsid w:val="7C962A89"/>
    <w:rsid w:val="7C9A40BE"/>
    <w:rsid w:val="7CAC0007"/>
    <w:rsid w:val="7CFF2FC1"/>
    <w:rsid w:val="7D304AEA"/>
    <w:rsid w:val="7D367681"/>
    <w:rsid w:val="7D4F178B"/>
    <w:rsid w:val="7DDC6DDB"/>
    <w:rsid w:val="7DDF22C7"/>
    <w:rsid w:val="7E2F24CB"/>
    <w:rsid w:val="7E322056"/>
    <w:rsid w:val="7E532003"/>
    <w:rsid w:val="7E7310DF"/>
    <w:rsid w:val="7E891EF9"/>
    <w:rsid w:val="7ED512E8"/>
    <w:rsid w:val="7ED82463"/>
    <w:rsid w:val="7EDA441E"/>
    <w:rsid w:val="7F1C0AAF"/>
    <w:rsid w:val="7F3644C3"/>
    <w:rsid w:val="7F5D7F11"/>
    <w:rsid w:val="7F8B43D6"/>
    <w:rsid w:val="7FB12B5D"/>
    <w:rsid w:val="7FBA161F"/>
    <w:rsid w:val="7FDF5439"/>
    <w:rsid w:val="7FE55C85"/>
    <w:rsid w:val="7FED2C3C"/>
    <w:rsid w:val="EDFEFAF4"/>
    <w:rsid w:val="FFD32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spacing w:line="300" w:lineRule="auto"/>
      <w:outlineLvl w:val="0"/>
    </w:pPr>
    <w:rPr>
      <w:rFonts w:ascii="Times New Roman" w:hAnsi="Times New Roman"/>
      <w:b/>
      <w:bCs/>
      <w:sz w:val="24"/>
      <w:szCs w:val="20"/>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Plain Text"/>
    <w:basedOn w:val="1"/>
    <w:qFormat/>
    <w:uiPriority w:val="0"/>
    <w:rPr>
      <w:rFonts w:ascii="宋体" w:hAnsi="Courier New"/>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333333"/>
      <w:u w:val="none"/>
    </w:rPr>
  </w:style>
  <w:style w:type="paragraph" w:customStyle="1" w:styleId="14">
    <w:name w:val="列表段落1"/>
    <w:basedOn w:val="1"/>
    <w:qFormat/>
    <w:uiPriority w:val="34"/>
    <w:pPr>
      <w:ind w:firstLine="420" w:firstLineChars="200"/>
    </w:pPr>
  </w:style>
  <w:style w:type="character" w:customStyle="1" w:styleId="15">
    <w:name w:val="页眉 字符"/>
    <w:basedOn w:val="12"/>
    <w:link w:val="3"/>
    <w:qFormat/>
    <w:uiPriority w:val="0"/>
    <w:rPr>
      <w:kern w:val="2"/>
      <w:sz w:val="18"/>
      <w:szCs w:val="18"/>
    </w:rPr>
  </w:style>
  <w:style w:type="character" w:customStyle="1" w:styleId="16">
    <w:name w:val="页脚 字符"/>
    <w:basedOn w:val="12"/>
    <w:link w:val="8"/>
    <w:qFormat/>
    <w:uiPriority w:val="0"/>
    <w:rPr>
      <w:kern w:val="2"/>
      <w:sz w:val="18"/>
      <w:szCs w:val="18"/>
    </w:rPr>
  </w:style>
  <w:style w:type="paragraph" w:customStyle="1" w:styleId="17">
    <w:name w:val="彩色列表 - 强调文字颜色 11"/>
    <w:qFormat/>
    <w:uiPriority w:val="0"/>
    <w:pPr>
      <w:ind w:firstLine="420"/>
    </w:pPr>
    <w:rPr>
      <w:rFonts w:ascii="Times New Roman" w:hAnsi="Times New Roman" w:eastAsia="宋体" w:cs="Times New Roman"/>
      <w:kern w:val="1"/>
      <w:lang w:val="en-US" w:eastAsia="zh-CN" w:bidi="ar-SA"/>
    </w:rPr>
  </w:style>
  <w:style w:type="paragraph" w:customStyle="1" w:styleId="18">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19">
    <w:name w:val="font41"/>
    <w:basedOn w:val="12"/>
    <w:qFormat/>
    <w:uiPriority w:val="0"/>
    <w:rPr>
      <w:rFonts w:hint="eastAsia" w:ascii="宋体" w:hAnsi="宋体" w:eastAsia="宋体" w:cs="宋体"/>
      <w:b/>
      <w:color w:val="FF0000"/>
      <w:sz w:val="20"/>
      <w:szCs w:val="20"/>
      <w:u w:val="none"/>
    </w:rPr>
  </w:style>
  <w:style w:type="character" w:customStyle="1" w:styleId="20">
    <w:name w:val="font21"/>
    <w:basedOn w:val="12"/>
    <w:qFormat/>
    <w:uiPriority w:val="0"/>
    <w:rPr>
      <w:rFonts w:hint="eastAsia" w:ascii="宋体" w:hAnsi="宋体" w:eastAsia="宋体" w:cs="宋体"/>
      <w:b/>
      <w:color w:val="000000"/>
      <w:sz w:val="20"/>
      <w:szCs w:val="20"/>
      <w:u w:val="none"/>
    </w:rPr>
  </w:style>
  <w:style w:type="character" w:customStyle="1" w:styleId="21">
    <w:name w:val="font11"/>
    <w:basedOn w:val="12"/>
    <w:qFormat/>
    <w:uiPriority w:val="0"/>
    <w:rPr>
      <w:rFonts w:hint="eastAsia" w:ascii="宋体" w:hAnsi="宋体" w:eastAsia="宋体" w:cs="宋体"/>
      <w:color w:val="000000"/>
      <w:sz w:val="20"/>
      <w:szCs w:val="20"/>
      <w:u w:val="none"/>
    </w:rPr>
  </w:style>
  <w:style w:type="character" w:customStyle="1" w:styleId="22">
    <w:name w:val="font01"/>
    <w:basedOn w:val="12"/>
    <w:qFormat/>
    <w:uiPriority w:val="0"/>
    <w:rPr>
      <w:rFonts w:hint="eastAsia" w:ascii="宋体" w:hAnsi="宋体" w:eastAsia="宋体" w:cs="宋体"/>
      <w:color w:val="FF0000"/>
      <w:sz w:val="20"/>
      <w:szCs w:val="20"/>
      <w:u w:val="none"/>
    </w:rPr>
  </w:style>
  <w:style w:type="paragraph" w:customStyle="1" w:styleId="23">
    <w:name w:val="样式 正文首行缩进 + 首行缩进:  2 字符1 Char Char"/>
    <w:basedOn w:val="24"/>
    <w:qFormat/>
    <w:uiPriority w:val="0"/>
    <w:pPr>
      <w:adjustRightInd w:val="0"/>
      <w:spacing w:after="0" w:line="400" w:lineRule="exact"/>
      <w:ind w:firstLine="480" w:firstLineChars="200"/>
      <w:textAlignment w:val="baseline"/>
    </w:pPr>
    <w:rPr>
      <w:rFonts w:hAnsi="Times New Roman" w:eastAsia="仿宋_GB2312" w:cs="宋体"/>
    </w:rPr>
  </w:style>
  <w:style w:type="paragraph" w:customStyle="1" w:styleId="24">
    <w:name w:val="正文首行缩进1"/>
    <w:basedOn w:val="25"/>
    <w:qFormat/>
    <w:uiPriority w:val="0"/>
    <w:pPr>
      <w:spacing w:after="120"/>
      <w:ind w:firstLine="420" w:firstLineChars="100"/>
    </w:pPr>
    <w:rPr>
      <w:rFonts w:ascii="宋体" w:hAnsi="宋体"/>
      <w:color w:val="000000"/>
    </w:rPr>
  </w:style>
  <w:style w:type="paragraph" w:customStyle="1" w:styleId="25">
    <w:name w:val="正文文本1"/>
    <w:basedOn w:val="1"/>
    <w:qFormat/>
    <w:uiPriority w:val="0"/>
    <w:rPr>
      <w:sz w:val="24"/>
    </w:rPr>
  </w:style>
  <w:style w:type="character" w:customStyle="1" w:styleId="26">
    <w:name w:val="font31"/>
    <w:basedOn w:val="12"/>
    <w:qFormat/>
    <w:uiPriority w:val="0"/>
    <w:rPr>
      <w:rFonts w:hint="eastAsia" w:ascii="宋体" w:hAnsi="宋体" w:eastAsia="宋体" w:cs="宋体"/>
      <w:b/>
      <w:color w:val="FF0000"/>
      <w:sz w:val="20"/>
      <w:szCs w:val="20"/>
      <w:u w:val="none"/>
    </w:rPr>
  </w:style>
  <w:style w:type="paragraph" w:customStyle="1" w:styleId="27">
    <w:name w:val="页脚1"/>
    <w:basedOn w:val="1"/>
    <w:qFormat/>
    <w:uiPriority w:val="0"/>
    <w:pPr>
      <w:tabs>
        <w:tab w:val="center" w:pos="4153"/>
        <w:tab w:val="right" w:pos="8306"/>
      </w:tabs>
      <w:snapToGrid w:val="0"/>
      <w:spacing w:beforeAutospacing="0" w:afterAutospacing="0" w:line="240" w:lineRule="atLeast"/>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7342</Words>
  <Characters>7839</Characters>
  <Lines>86</Lines>
  <Paragraphs>24</Paragraphs>
  <TotalTime>982</TotalTime>
  <ScaleCrop>false</ScaleCrop>
  <LinksUpToDate>false</LinksUpToDate>
  <CharactersWithSpaces>8010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2022-01-15T07:41:00Z</dcterms:created>
  <dc:creator>Administrator</dc:creator>
  <cp:lastModifiedBy>恭飘漂</cp:lastModifiedBy>
  <cp:lastPrinted>2022-12-14T08:47:01Z</cp:lastPrinted>
  <dcterms:modified xsi:type="dcterms:W3CDTF">2022-12-14T08:49:07Z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D1F06F283FA14548A326FA5134BE05B9</vt:lpwstr>
  </property>
</Properties>
</file>