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bookmarkStart w:id="0" w:name="_Toc27291_WPSOffice_Level1"/>
    </w:p>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r>
        <w:rPr>
          <w:rFonts w:hint="eastAsia" w:ascii="方正小标宋_GBK" w:hAnsi="方正小标宋_GBK" w:eastAsia="方正小标宋_GBK" w:cs="方正小标宋_GBK"/>
          <w:b w:val="0"/>
          <w:bCs/>
          <w:color w:val="auto"/>
          <w:sz w:val="48"/>
          <w:szCs w:val="52"/>
          <w:highlight w:val="none"/>
          <w:u w:val="none"/>
          <w:lang w:val="en-US" w:eastAsia="zh-CN"/>
        </w:rPr>
        <w:t>重庆市农业投资集团有限公司</w:t>
      </w:r>
    </w:p>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32"/>
          <w:szCs w:val="36"/>
          <w:highlight w:val="none"/>
          <w:u w:val="none"/>
          <w:lang w:val="en-US" w:eastAsia="zh-CN"/>
        </w:rPr>
      </w:pPr>
      <w:r>
        <w:rPr>
          <w:rFonts w:hint="eastAsia" w:ascii="方正小标宋_GBK" w:hAnsi="方正小标宋_GBK" w:eastAsia="方正小标宋_GBK" w:cs="方正小标宋_GBK"/>
          <w:b w:val="0"/>
          <w:bCs/>
          <w:color w:val="auto"/>
          <w:sz w:val="32"/>
          <w:szCs w:val="36"/>
          <w:highlight w:val="none"/>
          <w:u w:val="none"/>
          <w:lang w:val="en-US" w:eastAsia="zh-CN"/>
        </w:rPr>
        <w:t>中垦融资租赁股份有限公司法定代表人离任审计</w:t>
      </w:r>
    </w:p>
    <w:p>
      <w:pPr>
        <w:pStyle w:val="18"/>
        <w:tabs>
          <w:tab w:val="right" w:leader="dot" w:pos="9835"/>
        </w:tabs>
        <w:spacing w:line="360" w:lineRule="auto"/>
        <w:jc w:val="center"/>
        <w:rPr>
          <w:rFonts w:hint="default" w:ascii="方正小标宋_GBK" w:hAnsi="方正小标宋_GBK" w:eastAsia="方正小标宋_GBK" w:cs="方正小标宋_GBK"/>
          <w:b w:val="0"/>
          <w:bCs/>
          <w:color w:val="auto"/>
          <w:sz w:val="32"/>
          <w:szCs w:val="36"/>
          <w:highlight w:val="none"/>
          <w:u w:val="none"/>
          <w:lang w:val="en-US" w:eastAsia="zh-CN"/>
        </w:rPr>
      </w:pPr>
      <w:r>
        <w:rPr>
          <w:rFonts w:hint="eastAsia" w:ascii="方正小标宋_GBK" w:hAnsi="方正小标宋_GBK" w:eastAsia="方正小标宋_GBK" w:cs="方正小标宋_GBK"/>
          <w:b w:val="0"/>
          <w:bCs/>
          <w:color w:val="auto"/>
          <w:sz w:val="32"/>
          <w:szCs w:val="36"/>
          <w:highlight w:val="none"/>
          <w:u w:val="none"/>
          <w:lang w:val="en-US" w:eastAsia="zh-CN"/>
        </w:rPr>
        <w:t>重庆市乐邦水产品有限公司投资情况及运营效果专项审计</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r>
        <w:rPr>
          <w:rFonts w:hint="eastAsia" w:ascii="新宋体" w:hAnsi="新宋体" w:eastAsia="新宋体" w:cs="方正黑体_GBK"/>
          <w:b/>
          <w:color w:val="auto"/>
          <w:sz w:val="48"/>
          <w:szCs w:val="52"/>
          <w:highlight w:val="none"/>
          <w:u w:val="none"/>
          <w:lang w:val="en-US" w:eastAsia="zh-CN"/>
        </w:rPr>
        <w:t>比选文件</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spacing w:line="480" w:lineRule="auto"/>
        <w:jc w:val="center"/>
        <w:rPr>
          <w:rFonts w:hint="eastAsia" w:ascii="方正仿宋_GBK" w:hAnsi="方正仿宋_GBK" w:eastAsia="方正仿宋_GBK" w:cs="方正仿宋_GBK"/>
          <w:b/>
          <w:color w:val="auto"/>
          <w:kern w:val="0"/>
          <w:sz w:val="36"/>
          <w:szCs w:val="36"/>
          <w:highlight w:val="none"/>
          <w:u w:val="single"/>
        </w:rPr>
      </w:pPr>
      <w:r>
        <w:rPr>
          <w:rFonts w:hint="eastAsia" w:ascii="方正仿宋_GBK" w:hAnsi="方正仿宋_GBK" w:eastAsia="方正仿宋_GBK" w:cs="方正仿宋_GBK"/>
          <w:b/>
          <w:color w:val="auto"/>
          <w:spacing w:val="8"/>
          <w:kern w:val="0"/>
          <w:sz w:val="36"/>
          <w:szCs w:val="36"/>
          <w:highlight w:val="none"/>
          <w:u w:val="none"/>
        </w:rPr>
        <w:t>重庆市农业投资集团有限公司</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rPr>
      </w:pPr>
      <w:r>
        <w:rPr>
          <w:rFonts w:hint="eastAsia" w:ascii="方正仿宋_GBK" w:hAnsi="方正仿宋_GBK" w:eastAsia="方正仿宋_GBK" w:cs="方正仿宋_GBK"/>
          <w:b/>
          <w:color w:val="auto"/>
          <w:sz w:val="36"/>
          <w:szCs w:val="36"/>
          <w:highlight w:val="none"/>
        </w:rPr>
        <w:t>20</w:t>
      </w:r>
      <w:r>
        <w:rPr>
          <w:rFonts w:hint="eastAsia" w:ascii="方正仿宋_GBK" w:hAnsi="方正仿宋_GBK" w:eastAsia="方正仿宋_GBK" w:cs="方正仿宋_GBK"/>
          <w:b/>
          <w:color w:val="auto"/>
          <w:sz w:val="36"/>
          <w:szCs w:val="36"/>
          <w:highlight w:val="none"/>
          <w:lang w:val="en-US" w:eastAsia="zh-CN"/>
        </w:rPr>
        <w:t>2</w:t>
      </w:r>
      <w:r>
        <w:rPr>
          <w:rFonts w:hint="eastAsia" w:ascii="方正仿宋_GBK" w:hAnsi="方正仿宋_GBK" w:eastAsia="方正仿宋_GBK" w:cs="方正仿宋_GBK"/>
          <w:b/>
          <w:color w:val="auto"/>
          <w:sz w:val="36"/>
          <w:szCs w:val="36"/>
          <w:highlight w:val="none"/>
          <w:lang w:eastAsia="zh-CN"/>
        </w:rPr>
        <w:t>2</w:t>
      </w:r>
      <w:r>
        <w:rPr>
          <w:rFonts w:hint="eastAsia" w:ascii="方正仿宋_GBK" w:hAnsi="方正仿宋_GBK" w:eastAsia="方正仿宋_GBK" w:cs="方正仿宋_GBK"/>
          <w:b/>
          <w:color w:val="auto"/>
          <w:sz w:val="36"/>
          <w:szCs w:val="36"/>
          <w:highlight w:val="none"/>
        </w:rPr>
        <w:t>年</w:t>
      </w:r>
      <w:r>
        <w:rPr>
          <w:rFonts w:hint="eastAsia" w:ascii="方正仿宋_GBK" w:hAnsi="方正仿宋_GBK" w:eastAsia="方正仿宋_GBK" w:cs="方正仿宋_GBK"/>
          <w:b/>
          <w:color w:val="auto"/>
          <w:sz w:val="36"/>
          <w:szCs w:val="36"/>
          <w:highlight w:val="none"/>
          <w:lang w:val="en-US" w:eastAsia="zh-CN"/>
        </w:rPr>
        <w:t>10</w:t>
      </w:r>
      <w:r>
        <w:rPr>
          <w:rFonts w:hint="eastAsia" w:ascii="方正仿宋_GBK" w:hAnsi="方正仿宋_GBK" w:eastAsia="方正仿宋_GBK" w:cs="方正仿宋_GBK"/>
          <w:b/>
          <w:color w:val="auto"/>
          <w:sz w:val="36"/>
          <w:szCs w:val="36"/>
          <w:highlight w:val="none"/>
        </w:rPr>
        <w:t>月</w:t>
      </w:r>
      <w:r>
        <w:rPr>
          <w:rFonts w:hint="eastAsia" w:ascii="宋体" w:hAnsi="宋体" w:cs="MingLiU"/>
          <w:b/>
          <w:color w:val="auto"/>
          <w:szCs w:val="28"/>
          <w:highlight w:val="none"/>
        </w:rPr>
        <w:br w:type="page"/>
      </w:r>
      <w:r>
        <w:rPr>
          <w:rFonts w:hint="eastAsia" w:ascii="新宋体" w:hAnsi="新宋体" w:eastAsia="新宋体" w:cs="方正黑体_GBK"/>
          <w:b/>
          <w:color w:val="auto"/>
          <w:sz w:val="48"/>
          <w:szCs w:val="52"/>
          <w:highlight w:val="none"/>
          <w:u w:val="none"/>
        </w:rPr>
        <w:t>目 录</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"_Toc31980_WPSOffice_Level1" </w:instrText>
      </w:r>
      <w:r>
        <w:rPr>
          <w:rFonts w:ascii="新宋体" w:hAnsi="新宋体" w:eastAsia="新宋体"/>
          <w:color w:val="auto"/>
          <w:highlight w:val="none"/>
          <w:u w:val="none"/>
        </w:rPr>
        <w:fldChar w:fldCharType="separate"/>
      </w:r>
      <w:r>
        <w:rPr>
          <w:rStyle w:val="16"/>
          <w:rFonts w:hint="eastAsia" w:ascii="新宋体" w:hAnsi="新宋体" w:eastAsia="新宋体" w:cs="方正黑体_GBK"/>
          <w:color w:val="auto"/>
          <w:sz w:val="22"/>
          <w:szCs w:val="22"/>
          <w:highlight w:val="none"/>
          <w:u w:val="none"/>
        </w:rPr>
        <w:t xml:space="preserve">第一部分 </w:t>
      </w:r>
      <w:r>
        <w:rPr>
          <w:rStyle w:val="16"/>
          <w:rFonts w:hint="eastAsia" w:ascii="新宋体" w:hAnsi="新宋体" w:eastAsia="新宋体" w:cs="方正黑体_GBK"/>
          <w:color w:val="auto"/>
          <w:sz w:val="22"/>
          <w:szCs w:val="22"/>
          <w:highlight w:val="none"/>
          <w:u w:val="none"/>
          <w:lang w:val="en-US" w:eastAsia="zh-CN"/>
        </w:rPr>
        <w:t>比选</w:t>
      </w:r>
      <w:r>
        <w:rPr>
          <w:rStyle w:val="16"/>
          <w:rFonts w:hint="eastAsia" w:ascii="新宋体" w:hAnsi="新宋体" w:eastAsia="新宋体" w:cs="方正黑体_GBK"/>
          <w:color w:val="auto"/>
          <w:sz w:val="22"/>
          <w:szCs w:val="22"/>
          <w:highlight w:val="none"/>
          <w:u w:val="none"/>
        </w:rPr>
        <w:t>公告</w:t>
      </w:r>
      <w:r>
        <w:rPr>
          <w:rFonts w:ascii="新宋体" w:hAnsi="新宋体" w:eastAsia="新宋体"/>
          <w:color w:val="auto"/>
          <w:highlight w:val="none"/>
          <w:u w:val="none"/>
        </w:rPr>
        <w:fldChar w:fldCharType="end"/>
      </w:r>
      <w:r>
        <w:rPr>
          <w:rFonts w:ascii="新宋体" w:hAnsi="新宋体" w:eastAsia="新宋体"/>
          <w:color w:val="auto"/>
          <w:highlight w:val="none"/>
          <w:u w:val="none"/>
        </w:rPr>
        <w:t>………………………………………………………………………………… 3</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"_Toc19787_WPSOffice_Level1"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第二部分 </w:t>
      </w:r>
      <w:r>
        <w:rPr>
          <w:rStyle w:val="17"/>
          <w:rFonts w:hint="eastAsia" w:ascii="新宋体" w:hAnsi="新宋体" w:eastAsia="新宋体" w:cs="方正黑体_GBK"/>
          <w:color w:val="auto"/>
          <w:sz w:val="22"/>
          <w:szCs w:val="22"/>
          <w:highlight w:val="none"/>
          <w:u w:val="none"/>
          <w:lang w:val="en-US" w:eastAsia="zh-CN"/>
        </w:rPr>
        <w:t>申请</w:t>
      </w:r>
      <w:r>
        <w:rPr>
          <w:rStyle w:val="17"/>
          <w:rFonts w:hint="eastAsia" w:ascii="新宋体" w:hAnsi="新宋体" w:eastAsia="新宋体" w:cs="方正黑体_GBK"/>
          <w:color w:val="auto"/>
          <w:sz w:val="22"/>
          <w:szCs w:val="22"/>
          <w:highlight w:val="none"/>
          <w:u w:val="none"/>
        </w:rPr>
        <w:t>人须知前附表</w:t>
      </w:r>
      <w:r>
        <w:rPr>
          <w:rFonts w:ascii="新宋体" w:hAnsi="新宋体" w:eastAsia="新宋体"/>
          <w:color w:val="auto"/>
          <w:highlight w:val="none"/>
          <w:u w:val="none"/>
        </w:rPr>
        <w:fldChar w:fldCharType="end"/>
      </w:r>
      <w:r>
        <w:rPr>
          <w:rFonts w:ascii="新宋体" w:hAnsi="新宋体" w:eastAsia="新宋体"/>
          <w:color w:val="auto"/>
          <w:highlight w:val="none"/>
          <w:u w:val="none"/>
        </w:rPr>
        <w:t>………………………………………………………………………6</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"_Toc1527_WPSOffice_Level1"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第三部分 </w:t>
      </w:r>
      <w:r>
        <w:rPr>
          <w:rStyle w:val="17"/>
          <w:rFonts w:hint="eastAsia" w:ascii="新宋体" w:hAnsi="新宋体" w:eastAsia="新宋体" w:cs="方正黑体_GBK"/>
          <w:color w:val="auto"/>
          <w:sz w:val="22"/>
          <w:szCs w:val="22"/>
          <w:highlight w:val="none"/>
          <w:u w:val="none"/>
          <w:lang w:val="en-US" w:eastAsia="zh-CN"/>
        </w:rPr>
        <w:t>比选</w:t>
      </w:r>
      <w:r>
        <w:rPr>
          <w:rStyle w:val="17"/>
          <w:rFonts w:hint="eastAsia" w:ascii="新宋体" w:hAnsi="新宋体" w:eastAsia="新宋体" w:cs="方正黑体_GBK"/>
          <w:color w:val="auto"/>
          <w:sz w:val="22"/>
          <w:szCs w:val="22"/>
          <w:highlight w:val="none"/>
          <w:u w:val="none"/>
        </w:rPr>
        <w:t>办法（经评审的最低投标价法）</w:t>
      </w:r>
      <w:r>
        <w:rPr>
          <w:rFonts w:ascii="新宋体" w:hAnsi="新宋体" w:eastAsia="新宋体"/>
          <w:color w:val="auto"/>
          <w:highlight w:val="none"/>
          <w:u w:val="none"/>
        </w:rPr>
        <w:fldChar w:fldCharType="end"/>
      </w:r>
      <w:r>
        <w:rPr>
          <w:rFonts w:ascii="新宋体" w:hAnsi="新宋体" w:eastAsia="新宋体"/>
          <w:color w:val="auto"/>
          <w:highlight w:val="none"/>
          <w:u w:val="none"/>
        </w:rPr>
        <w:t>………………………………………………21</w:t>
      </w:r>
    </w:p>
    <w:p>
      <w:pPr>
        <w:pStyle w:val="18"/>
        <w:tabs>
          <w:tab w:val="right" w:leader="dot" w:pos="9835"/>
        </w:tabs>
        <w:spacing w:line="360" w:lineRule="auto"/>
        <w:rPr>
          <w:rStyle w:val="17"/>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第四部分 合同主要条款</w:t>
      </w:r>
      <w:r>
        <w:rPr>
          <w:rFonts w:ascii="新宋体" w:hAnsi="新宋体" w:eastAsia="新宋体"/>
          <w:color w:val="auto"/>
          <w:highlight w:val="none"/>
          <w:u w:val="none"/>
        </w:rPr>
        <w:fldChar w:fldCharType="end"/>
      </w:r>
      <w:r>
        <w:rPr>
          <w:rFonts w:ascii="新宋体" w:hAnsi="新宋体" w:eastAsia="新宋体"/>
          <w:color w:val="auto"/>
          <w:highlight w:val="none"/>
          <w:u w:val="none"/>
        </w:rPr>
        <w:t>………………………………………………………………………… 26</w:t>
      </w:r>
    </w:p>
    <w:p>
      <w:pPr>
        <w:pStyle w:val="18"/>
        <w:tabs>
          <w:tab w:val="right" w:leader="dot" w:pos="9835"/>
        </w:tabs>
        <w:spacing w:line="360" w:lineRule="auto"/>
        <w:rPr>
          <w:rFonts w:hint="eastAsia"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第五部分 服务要求</w:t>
      </w:r>
      <w:r>
        <w:rPr>
          <w:rFonts w:ascii="新宋体" w:hAnsi="新宋体" w:eastAsia="新宋体"/>
          <w:color w:val="auto"/>
          <w:highlight w:val="none"/>
          <w:u w:val="none"/>
        </w:rPr>
        <w:fldChar w:fldCharType="end"/>
      </w:r>
      <w:r>
        <w:rPr>
          <w:rFonts w:ascii="新宋体" w:hAnsi="新宋体" w:eastAsia="新宋体"/>
          <w:color w:val="auto"/>
          <w:highlight w:val="none"/>
          <w:u w:val="none"/>
        </w:rPr>
        <w:t>…………………………………………………………………………………32</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第六部分 </w:t>
      </w:r>
      <w:r>
        <w:rPr>
          <w:rStyle w:val="17"/>
          <w:rFonts w:hint="eastAsia" w:ascii="新宋体" w:hAnsi="新宋体" w:eastAsia="新宋体" w:cs="方正黑体_GBK"/>
          <w:color w:val="auto"/>
          <w:sz w:val="22"/>
          <w:szCs w:val="22"/>
          <w:highlight w:val="none"/>
          <w:u w:val="none"/>
          <w:lang w:val="en-US" w:eastAsia="zh-CN"/>
        </w:rPr>
        <w:t>申请</w:t>
      </w:r>
      <w:r>
        <w:rPr>
          <w:rStyle w:val="17"/>
          <w:rFonts w:hint="eastAsia" w:ascii="新宋体" w:hAnsi="新宋体" w:eastAsia="新宋体" w:cs="方正黑体_GBK"/>
          <w:color w:val="auto"/>
          <w:sz w:val="22"/>
          <w:szCs w:val="22"/>
          <w:highlight w:val="none"/>
          <w:u w:val="none"/>
        </w:rPr>
        <w:t>文件格式</w:t>
      </w:r>
      <w:r>
        <w:rPr>
          <w:rFonts w:ascii="新宋体" w:hAnsi="新宋体" w:eastAsia="新宋体"/>
          <w:color w:val="auto"/>
          <w:highlight w:val="none"/>
          <w:u w:val="none"/>
        </w:rPr>
        <w:fldChar w:fldCharType="end"/>
      </w:r>
      <w:r>
        <w:rPr>
          <w:rFonts w:ascii="新宋体" w:hAnsi="新宋体" w:eastAsia="新宋体"/>
          <w:color w:val="auto"/>
          <w:highlight w:val="none"/>
          <w:u w:val="none"/>
        </w:rPr>
        <w:t>………………………………………………………………………… 33</w:t>
      </w:r>
    </w:p>
    <w:p>
      <w:pPr>
        <w:pStyle w:val="4"/>
        <w:rPr>
          <w:rFonts w:hint="eastAsia" w:ascii="新宋体" w:hAnsi="新宋体" w:eastAsia="新宋体" w:cs="方正黑体_GBK"/>
          <w:color w:val="auto"/>
          <w:highlight w:val="none"/>
          <w:u w:val="none"/>
        </w:rPr>
      </w:pPr>
      <w:r>
        <w:rPr>
          <w:rFonts w:ascii="新宋体" w:hAnsi="新宋体" w:eastAsia="新宋体"/>
          <w:color w:val="auto"/>
          <w:highlight w:val="none"/>
          <w:u w:val="none"/>
        </w:rPr>
        <w:br w:type="page"/>
      </w:r>
      <w:bookmarkStart w:id="1" w:name="_Toc11037_WPSOffice_Level1"/>
      <w:bookmarkStart w:id="2" w:name="_Toc9250_WPSOffice_Level1"/>
      <w:bookmarkStart w:id="3" w:name="_Toc31980_WPSOffice_Level1"/>
      <w:bookmarkStart w:id="4" w:name="_Toc24240_WPSOffice_Level1"/>
      <w:r>
        <w:rPr>
          <w:rFonts w:hint="eastAsia" w:ascii="新宋体" w:hAnsi="新宋体" w:eastAsia="新宋体" w:cs="方正黑体_GBK"/>
          <w:color w:val="auto"/>
          <w:highlight w:val="none"/>
          <w:u w:val="none"/>
        </w:rPr>
        <w:t xml:space="preserve">第一部分 </w:t>
      </w:r>
      <w:r>
        <w:rPr>
          <w:rFonts w:hint="eastAsia" w:ascii="新宋体" w:hAnsi="新宋体" w:eastAsia="新宋体" w:cs="方正黑体_GBK"/>
          <w:color w:val="auto"/>
          <w:highlight w:val="none"/>
          <w:u w:val="none"/>
          <w:lang w:val="en-US" w:eastAsia="zh-CN"/>
        </w:rPr>
        <w:t>比选</w:t>
      </w:r>
      <w:r>
        <w:rPr>
          <w:rFonts w:hint="eastAsia" w:ascii="新宋体" w:hAnsi="新宋体" w:eastAsia="新宋体" w:cs="方正黑体_GBK"/>
          <w:color w:val="auto"/>
          <w:highlight w:val="none"/>
          <w:u w:val="none"/>
        </w:rPr>
        <w:t>公告</w:t>
      </w:r>
    </w:p>
    <w:p>
      <w:pPr>
        <w:pStyle w:val="5"/>
        <w:rPr>
          <w:rFonts w:ascii="新宋体" w:hAnsi="新宋体" w:eastAsia="新宋体"/>
          <w:color w:val="auto"/>
          <w:highlight w:val="none"/>
          <w:u w:val="none"/>
        </w:rPr>
      </w:pPr>
    </w:p>
    <w:p>
      <w:pPr>
        <w:pStyle w:val="5"/>
        <w:rPr>
          <w:rFonts w:ascii="新宋体" w:hAnsi="新宋体" w:eastAsia="新宋体"/>
          <w:color w:val="auto"/>
          <w:highlight w:val="none"/>
          <w:u w:val="none"/>
        </w:rPr>
      </w:pPr>
      <w:r>
        <w:rPr>
          <w:rFonts w:ascii="新宋体" w:hAnsi="新宋体" w:eastAsia="新宋体"/>
          <w:color w:val="auto"/>
          <w:highlight w:val="none"/>
          <w:u w:val="none"/>
        </w:rPr>
        <w:t xml:space="preserve">1. </w:t>
      </w:r>
      <w:r>
        <w:rPr>
          <w:rFonts w:hint="eastAsia" w:ascii="新宋体" w:hAnsi="新宋体" w:eastAsia="新宋体"/>
          <w:color w:val="auto"/>
          <w:highlight w:val="none"/>
          <w:u w:val="none"/>
          <w:lang w:val="en-US" w:eastAsia="zh-CN"/>
        </w:rPr>
        <w:t>比选</w:t>
      </w:r>
      <w:r>
        <w:rPr>
          <w:rFonts w:hint="eastAsia" w:ascii="新宋体" w:hAnsi="新宋体" w:eastAsia="新宋体" w:cs="方正黑体_GBK"/>
          <w:color w:val="auto"/>
          <w:highlight w:val="none"/>
          <w:u w:val="none"/>
        </w:rPr>
        <w:t>条件</w:t>
      </w:r>
    </w:p>
    <w:p>
      <w:pPr>
        <w:pStyle w:val="11"/>
        <w:snapToGrid w:val="0"/>
        <w:spacing w:line="360" w:lineRule="auto"/>
        <w:ind w:left="0" w:leftChars="0" w:firstLine="480" w:firstLineChars="200"/>
        <w:rPr>
          <w:rFonts w:ascii="新宋体" w:hAnsi="新宋体" w:eastAsia="新宋体" w:cs="方正仿宋_GBK"/>
          <w:snapToGrid w:val="0"/>
          <w:color w:val="auto"/>
          <w:kern w:val="0"/>
          <w:sz w:val="24"/>
          <w:szCs w:val="24"/>
          <w:highlight w:val="none"/>
          <w:u w:val="none"/>
          <w:lang w:bidi="en-US"/>
        </w:rPr>
      </w:pPr>
      <w:r>
        <w:rPr>
          <w:rFonts w:hint="eastAsia" w:ascii="新宋体" w:hAnsi="新宋体" w:eastAsia="新宋体" w:cs="方正仿宋_GBK"/>
          <w:snapToGrid w:val="0"/>
          <w:color w:val="auto"/>
          <w:kern w:val="0"/>
          <w:sz w:val="24"/>
          <w:szCs w:val="24"/>
          <w:highlight w:val="none"/>
          <w:u w:val="none"/>
          <w:lang w:val="en-US" w:eastAsia="zh-CN" w:bidi="en-US"/>
        </w:rPr>
        <w:t>比选</w:t>
      </w:r>
      <w:r>
        <w:rPr>
          <w:rFonts w:ascii="新宋体" w:hAnsi="新宋体" w:eastAsia="新宋体" w:cs="方正仿宋_GBK"/>
          <w:snapToGrid w:val="0"/>
          <w:color w:val="auto"/>
          <w:kern w:val="0"/>
          <w:sz w:val="24"/>
          <w:szCs w:val="24"/>
          <w:highlight w:val="none"/>
          <w:u w:val="none"/>
          <w:lang w:bidi="en-US"/>
        </w:rPr>
        <w:t>人为重庆市农业投资集团有限公司(以下简称</w:t>
      </w:r>
      <w:r>
        <w:rPr>
          <w:rFonts w:hint="eastAsia" w:ascii="新宋体" w:hAnsi="新宋体" w:eastAsia="新宋体" w:cs="方正仿宋_GBK"/>
          <w:snapToGrid w:val="0"/>
          <w:color w:val="auto"/>
          <w:kern w:val="0"/>
          <w:sz w:val="24"/>
          <w:szCs w:val="24"/>
          <w:highlight w:val="none"/>
          <w:u w:val="none"/>
          <w:lang w:eastAsia="zh-CN" w:bidi="en-US"/>
        </w:rPr>
        <w:t>“</w:t>
      </w:r>
      <w:r>
        <w:rPr>
          <w:rFonts w:ascii="新宋体" w:hAnsi="新宋体" w:eastAsia="新宋体" w:cs="方正仿宋_GBK"/>
          <w:snapToGrid w:val="0"/>
          <w:color w:val="auto"/>
          <w:kern w:val="0"/>
          <w:sz w:val="24"/>
          <w:szCs w:val="24"/>
          <w:highlight w:val="none"/>
          <w:u w:val="none"/>
          <w:lang w:bidi="en-US"/>
        </w:rPr>
        <w:t>市农投集团</w:t>
      </w:r>
      <w:r>
        <w:rPr>
          <w:rFonts w:hint="eastAsia" w:ascii="新宋体" w:hAnsi="新宋体" w:eastAsia="新宋体" w:cs="方正仿宋_GBK"/>
          <w:snapToGrid w:val="0"/>
          <w:color w:val="auto"/>
          <w:kern w:val="0"/>
          <w:sz w:val="24"/>
          <w:szCs w:val="24"/>
          <w:highlight w:val="none"/>
          <w:u w:val="none"/>
          <w:lang w:eastAsia="zh-CN" w:bidi="en-US"/>
        </w:rPr>
        <w:t>”</w:t>
      </w:r>
      <w:r>
        <w:rPr>
          <w:rFonts w:ascii="新宋体" w:hAnsi="新宋体" w:eastAsia="新宋体" w:cs="方正仿宋_GBK"/>
          <w:snapToGrid w:val="0"/>
          <w:color w:val="auto"/>
          <w:kern w:val="0"/>
          <w:sz w:val="24"/>
          <w:szCs w:val="24"/>
          <w:highlight w:val="none"/>
          <w:u w:val="none"/>
          <w:lang w:bidi="en-US"/>
        </w:rPr>
        <w:t>），</w:t>
      </w:r>
      <w:r>
        <w:rPr>
          <w:rFonts w:hint="eastAsia" w:ascii="新宋体" w:hAnsi="新宋体" w:eastAsia="新宋体" w:cs="方正仿宋_GBK"/>
          <w:snapToGrid w:val="0"/>
          <w:color w:val="auto"/>
          <w:kern w:val="0"/>
          <w:sz w:val="24"/>
          <w:szCs w:val="24"/>
          <w:highlight w:val="none"/>
          <w:u w:val="none"/>
          <w:lang w:val="en-US" w:eastAsia="zh-CN" w:bidi="en-US"/>
        </w:rPr>
        <w:t>对中垦融资租赁股份有限公司（以下简称“中租公司”）法定代表人进行离任审计，对重庆市乐邦水产品有限公司（以下简称“乐邦公司”）投资情况及运营效果进行专项审计。</w:t>
      </w:r>
      <w:r>
        <w:rPr>
          <w:rFonts w:ascii="新宋体" w:hAnsi="新宋体" w:eastAsia="新宋体" w:cs="方正仿宋_GBK"/>
          <w:snapToGrid w:val="0"/>
          <w:color w:val="auto"/>
          <w:kern w:val="0"/>
          <w:sz w:val="24"/>
          <w:szCs w:val="24"/>
          <w:highlight w:val="none"/>
          <w:u w:val="none"/>
          <w:lang w:bidi="en-US"/>
        </w:rPr>
        <w:t>项目已具备</w:t>
      </w:r>
      <w:r>
        <w:rPr>
          <w:rFonts w:hint="eastAsia" w:ascii="新宋体" w:hAnsi="新宋体" w:eastAsia="新宋体" w:cs="方正仿宋_GBK"/>
          <w:snapToGrid w:val="0"/>
          <w:color w:val="auto"/>
          <w:kern w:val="0"/>
          <w:sz w:val="24"/>
          <w:szCs w:val="24"/>
          <w:highlight w:val="none"/>
          <w:u w:val="none"/>
          <w:lang w:val="en-US" w:eastAsia="zh-CN" w:bidi="en-US"/>
        </w:rPr>
        <w:t>相关</w:t>
      </w:r>
      <w:r>
        <w:rPr>
          <w:rFonts w:ascii="新宋体" w:hAnsi="新宋体" w:eastAsia="新宋体" w:cs="方正仿宋_GBK"/>
          <w:snapToGrid w:val="0"/>
          <w:color w:val="auto"/>
          <w:kern w:val="0"/>
          <w:sz w:val="24"/>
          <w:szCs w:val="24"/>
          <w:highlight w:val="none"/>
          <w:u w:val="none"/>
          <w:lang w:bidi="en-US"/>
        </w:rPr>
        <w:t>条件</w:t>
      </w:r>
      <w:r>
        <w:rPr>
          <w:rFonts w:hint="eastAsia" w:ascii="新宋体" w:hAnsi="新宋体" w:eastAsia="新宋体" w:cs="方正仿宋_GBK"/>
          <w:snapToGrid w:val="0"/>
          <w:color w:val="auto"/>
          <w:kern w:val="0"/>
          <w:sz w:val="24"/>
          <w:szCs w:val="24"/>
          <w:highlight w:val="none"/>
          <w:u w:val="none"/>
          <w:lang w:eastAsia="zh-CN" w:bidi="en-US"/>
        </w:rPr>
        <w:t>，</w:t>
      </w:r>
      <w:r>
        <w:rPr>
          <w:rFonts w:ascii="新宋体" w:hAnsi="新宋体" w:eastAsia="新宋体" w:cs="方正仿宋_GBK"/>
          <w:snapToGrid w:val="0"/>
          <w:color w:val="auto"/>
          <w:kern w:val="0"/>
          <w:sz w:val="24"/>
          <w:szCs w:val="24"/>
          <w:highlight w:val="none"/>
          <w:u w:val="none"/>
          <w:lang w:bidi="en-US"/>
        </w:rPr>
        <w:t>欢迎相关</w:t>
      </w:r>
      <w:r>
        <w:rPr>
          <w:rFonts w:hint="eastAsia" w:ascii="新宋体" w:hAnsi="新宋体" w:eastAsia="新宋体" w:cs="方正仿宋_GBK"/>
          <w:snapToGrid w:val="0"/>
          <w:color w:val="auto"/>
          <w:kern w:val="0"/>
          <w:sz w:val="24"/>
          <w:szCs w:val="24"/>
          <w:highlight w:val="none"/>
          <w:u w:val="none"/>
          <w:lang w:val="en-US" w:eastAsia="zh-CN" w:bidi="en-US"/>
        </w:rPr>
        <w:t>比选申请</w:t>
      </w:r>
      <w:r>
        <w:rPr>
          <w:rFonts w:ascii="新宋体" w:hAnsi="新宋体" w:eastAsia="新宋体" w:cs="方正仿宋_GBK"/>
          <w:snapToGrid w:val="0"/>
          <w:color w:val="auto"/>
          <w:kern w:val="0"/>
          <w:sz w:val="24"/>
          <w:szCs w:val="24"/>
          <w:highlight w:val="none"/>
          <w:u w:val="none"/>
          <w:lang w:bidi="en-US"/>
        </w:rPr>
        <w:t>人</w:t>
      </w:r>
      <w:r>
        <w:rPr>
          <w:rFonts w:hint="eastAsia" w:ascii="新宋体" w:hAnsi="新宋体" w:eastAsia="新宋体" w:cs="方正仿宋_GBK"/>
          <w:snapToGrid w:val="0"/>
          <w:color w:val="auto"/>
          <w:kern w:val="0"/>
          <w:sz w:val="24"/>
          <w:szCs w:val="24"/>
          <w:highlight w:val="none"/>
          <w:u w:val="none"/>
          <w:lang w:val="en-US" w:eastAsia="zh-CN" w:bidi="en-US"/>
        </w:rPr>
        <w:t>参与比选</w:t>
      </w:r>
      <w:r>
        <w:rPr>
          <w:rFonts w:ascii="新宋体" w:hAnsi="新宋体" w:eastAsia="新宋体" w:cs="方正仿宋_GBK"/>
          <w:snapToGrid w:val="0"/>
          <w:color w:val="auto"/>
          <w:kern w:val="0"/>
          <w:sz w:val="24"/>
          <w:szCs w:val="24"/>
          <w:highlight w:val="none"/>
          <w:u w:val="none"/>
          <w:lang w:bidi="en-US"/>
        </w:rPr>
        <w:t>。</w:t>
      </w:r>
    </w:p>
    <w:p>
      <w:pPr>
        <w:pStyle w:val="5"/>
        <w:rPr>
          <w:rFonts w:ascii="新宋体" w:hAnsi="新宋体" w:eastAsia="新宋体" w:cs="方正黑体_GBK"/>
          <w:color w:val="auto"/>
          <w:highlight w:val="none"/>
          <w:u w:val="none"/>
        </w:rPr>
      </w:pPr>
      <w:r>
        <w:rPr>
          <w:rFonts w:ascii="新宋体" w:hAnsi="新宋体" w:eastAsia="新宋体" w:cs="方正黑体_GBK"/>
          <w:color w:val="auto"/>
          <w:highlight w:val="none"/>
          <w:u w:val="none"/>
        </w:rPr>
        <w:t>2. 项目概况</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w:t>
      </w:r>
      <w:r>
        <w:rPr>
          <w:rFonts w:hint="eastAsia" w:ascii="新宋体" w:hAnsi="新宋体" w:eastAsia="新宋体" w:cs="方正仿宋_GBK"/>
          <w:snapToGrid w:val="0"/>
          <w:color w:val="auto"/>
          <w:kern w:val="0"/>
          <w:sz w:val="24"/>
          <w:highlight w:val="none"/>
          <w:u w:val="none"/>
          <w:lang w:val="en-US" w:eastAsia="zh-CN"/>
        </w:rPr>
        <w:t>1</w:t>
      </w:r>
      <w:r>
        <w:rPr>
          <w:rFonts w:hint="eastAsia" w:ascii="新宋体" w:hAnsi="新宋体" w:eastAsia="新宋体" w:cs="方正仿宋_GBK"/>
          <w:snapToGrid w:val="0"/>
          <w:color w:val="auto"/>
          <w:kern w:val="0"/>
          <w:sz w:val="24"/>
          <w:highlight w:val="none"/>
          <w:u w:val="none"/>
        </w:rPr>
        <w:t xml:space="preserve"> 项目名称：</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val="en-US" w:eastAsia="zh-CN" w:bidi="en-US"/>
        </w:rPr>
      </w:pPr>
      <w:r>
        <w:rPr>
          <w:rFonts w:hint="eastAsia" w:ascii="新宋体" w:hAnsi="新宋体" w:eastAsia="新宋体" w:cs="方正仿宋_GBK"/>
          <w:snapToGrid w:val="0"/>
          <w:color w:val="auto"/>
          <w:kern w:val="0"/>
          <w:sz w:val="24"/>
          <w:highlight w:val="none"/>
          <w:u w:val="none"/>
          <w:lang w:val="en-US" w:eastAsia="zh-CN" w:bidi="en-US"/>
        </w:rPr>
        <w:t>中租公司法定代表人离任审计</w:t>
      </w:r>
    </w:p>
    <w:p>
      <w:pPr>
        <w:widowControl/>
        <w:tabs>
          <w:tab w:val="left" w:pos="3840"/>
          <w:tab w:val="left" w:pos="5300"/>
        </w:tabs>
        <w:autoSpaceDE w:val="0"/>
        <w:autoSpaceDN w:val="0"/>
        <w:adjustRightInd w:val="0"/>
        <w:snapToGrid w:val="0"/>
        <w:spacing w:line="360" w:lineRule="auto"/>
        <w:ind w:firstLine="480" w:firstLineChars="200"/>
        <w:jc w:val="left"/>
        <w:rPr>
          <w:rFonts w:hint="default" w:ascii="新宋体" w:hAnsi="新宋体" w:eastAsia="新宋体" w:cs="方正仿宋_GBK"/>
          <w:snapToGrid w:val="0"/>
          <w:color w:val="auto"/>
          <w:kern w:val="0"/>
          <w:sz w:val="24"/>
          <w:highlight w:val="none"/>
          <w:u w:val="none"/>
          <w:lang w:val="en-US" w:eastAsia="zh-CN" w:bidi="en-US"/>
        </w:rPr>
      </w:pPr>
      <w:r>
        <w:rPr>
          <w:rFonts w:hint="eastAsia" w:ascii="新宋体" w:hAnsi="新宋体" w:eastAsia="新宋体" w:cs="方正仿宋_GBK"/>
          <w:snapToGrid w:val="0"/>
          <w:color w:val="auto"/>
          <w:kern w:val="0"/>
          <w:sz w:val="24"/>
          <w:highlight w:val="none"/>
          <w:u w:val="none"/>
          <w:lang w:val="en-US" w:eastAsia="zh-CN" w:bidi="en-US"/>
        </w:rPr>
        <w:t>乐邦公司</w:t>
      </w:r>
      <w:r>
        <w:rPr>
          <w:rFonts w:hint="eastAsia" w:ascii="新宋体" w:hAnsi="新宋体" w:eastAsia="新宋体" w:cs="方正仿宋_GBK"/>
          <w:snapToGrid w:val="0"/>
          <w:color w:val="auto"/>
          <w:kern w:val="0"/>
          <w:sz w:val="24"/>
          <w:szCs w:val="24"/>
          <w:highlight w:val="none"/>
          <w:u w:val="none"/>
          <w:lang w:val="en-US" w:eastAsia="zh-CN" w:bidi="en-US"/>
        </w:rPr>
        <w:t>投资情况及运营效果</w:t>
      </w:r>
      <w:r>
        <w:rPr>
          <w:rFonts w:hint="eastAsia" w:ascii="新宋体" w:hAnsi="新宋体" w:eastAsia="新宋体" w:cs="方正仿宋_GBK"/>
          <w:snapToGrid w:val="0"/>
          <w:color w:val="auto"/>
          <w:kern w:val="0"/>
          <w:sz w:val="24"/>
          <w:highlight w:val="none"/>
          <w:u w:val="none"/>
          <w:lang w:val="en-US" w:eastAsia="zh-CN" w:bidi="en-US"/>
        </w:rPr>
        <w:t>专项审计</w:t>
      </w:r>
    </w:p>
    <w:p>
      <w:pPr>
        <w:pStyle w:val="2"/>
        <w:ind w:firstLine="480" w:firstLineChars="200"/>
        <w:jc w:val="left"/>
        <w:rPr>
          <w:rFonts w:hint="default"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2.2 比选方式：公开比选</w:t>
      </w:r>
    </w:p>
    <w:p>
      <w:pPr>
        <w:pStyle w:val="7"/>
        <w:spacing w:line="360" w:lineRule="auto"/>
        <w:ind w:left="0" w:leftChars="0" w:firstLine="480" w:firstLineChars="200"/>
        <w:rPr>
          <w:rFonts w:hint="default" w:ascii="新宋体" w:hAnsi="新宋体" w:eastAsia="新宋体" w:cs="方正仿宋_GBK"/>
          <w:snapToGrid w:val="0"/>
          <w:color w:val="auto"/>
          <w:kern w:val="0"/>
          <w:sz w:val="24"/>
          <w:highlight w:val="none"/>
          <w:u w:val="none"/>
          <w:lang w:val="en-US" w:eastAsia="zh-CN"/>
        </w:rPr>
      </w:pPr>
      <w:r>
        <w:rPr>
          <w:rFonts w:hint="eastAsia" w:ascii="新宋体" w:hAnsi="新宋体" w:eastAsia="新宋体" w:cs="方正仿宋_GBK"/>
          <w:snapToGrid w:val="0"/>
          <w:color w:val="auto"/>
          <w:kern w:val="0"/>
          <w:sz w:val="24"/>
          <w:highlight w:val="none"/>
          <w:u w:val="none"/>
        </w:rPr>
        <w:t>2</w:t>
      </w:r>
      <w:r>
        <w:rPr>
          <w:rFonts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 xml:space="preserve">3 </w:t>
      </w:r>
      <w:r>
        <w:rPr>
          <w:rFonts w:hint="eastAsia" w:ascii="新宋体" w:hAnsi="新宋体" w:eastAsia="新宋体" w:cs="方正仿宋_GBK"/>
          <w:snapToGrid w:val="0"/>
          <w:color w:val="auto"/>
          <w:kern w:val="0"/>
          <w:sz w:val="24"/>
          <w:highlight w:val="none"/>
          <w:u w:val="none"/>
        </w:rPr>
        <w:t>项目范围：</w:t>
      </w:r>
      <w:r>
        <w:rPr>
          <w:rFonts w:hint="eastAsia" w:ascii="新宋体" w:hAnsi="新宋体" w:eastAsia="新宋体" w:cs="方正仿宋_GBK"/>
          <w:snapToGrid w:val="0"/>
          <w:color w:val="auto"/>
          <w:kern w:val="0"/>
          <w:sz w:val="24"/>
          <w:highlight w:val="none"/>
          <w:u w:val="none"/>
          <w:lang w:val="en-US" w:eastAsia="zh-CN"/>
        </w:rPr>
        <w:t>本次审计单位范围为全级次，须分别对中租公司和乐邦公司出具审计报告</w:t>
      </w:r>
    </w:p>
    <w:p>
      <w:pPr>
        <w:pStyle w:val="7"/>
        <w:spacing w:line="360" w:lineRule="auto"/>
        <w:rPr>
          <w:rFonts w:hint="default" w:ascii="新宋体" w:hAnsi="新宋体" w:eastAsia="新宋体" w:cs="方正仿宋_GBK"/>
          <w:snapToGrid w:val="0"/>
          <w:color w:val="auto"/>
          <w:kern w:val="0"/>
          <w:sz w:val="24"/>
          <w:highlight w:val="none"/>
          <w:u w:val="none"/>
          <w:lang w:val="en-US" w:eastAsia="zh-CN"/>
        </w:rPr>
      </w:pPr>
      <w:r>
        <w:rPr>
          <w:rFonts w:hint="eastAsia" w:ascii="新宋体" w:hAnsi="新宋体" w:eastAsia="新宋体" w:cs="方正仿宋_GBK"/>
          <w:snapToGrid w:val="0"/>
          <w:color w:val="auto"/>
          <w:kern w:val="0"/>
          <w:sz w:val="24"/>
          <w:highlight w:val="none"/>
          <w:u w:val="none"/>
          <w:lang w:val="en-US" w:eastAsia="zh-CN"/>
        </w:rPr>
        <w:t>2.4 审计期间：中租公司为2019.2.22-2022.7.21；乐邦公司为2015.11-2022.9.30</w:t>
      </w:r>
    </w:p>
    <w:p>
      <w:pPr>
        <w:spacing w:line="360" w:lineRule="auto"/>
        <w:ind w:firstLine="480" w:firstLineChars="200"/>
        <w:jc w:val="left"/>
        <w:rPr>
          <w:rFonts w:hint="eastAsia" w:ascii="新宋体" w:hAnsi="新宋体" w:eastAsia="新宋体" w:cs="方正仿宋_GBK"/>
          <w:snapToGrid w:val="0"/>
          <w:color w:val="auto"/>
          <w:kern w:val="0"/>
          <w:sz w:val="24"/>
          <w:highlight w:val="yellow"/>
          <w:u w:val="none"/>
        </w:rPr>
      </w:pPr>
      <w:r>
        <w:rPr>
          <w:rFonts w:hint="eastAsia" w:ascii="新宋体" w:hAnsi="新宋体" w:eastAsia="新宋体" w:cs="方正仿宋_GBK"/>
          <w:snapToGrid w:val="0"/>
          <w:color w:val="auto"/>
          <w:kern w:val="0"/>
          <w:sz w:val="24"/>
          <w:highlight w:val="none"/>
          <w:u w:val="none"/>
        </w:rPr>
        <w:t>2</w:t>
      </w:r>
      <w:r>
        <w:rPr>
          <w:rFonts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5 本项目比选</w:t>
      </w:r>
      <w:r>
        <w:rPr>
          <w:rFonts w:hint="eastAsia" w:ascii="新宋体" w:hAnsi="新宋体" w:eastAsia="新宋体" w:cs="方正仿宋_GBK"/>
          <w:snapToGrid w:val="0"/>
          <w:color w:val="auto"/>
          <w:kern w:val="0"/>
          <w:sz w:val="24"/>
          <w:highlight w:val="none"/>
          <w:u w:val="none"/>
        </w:rPr>
        <w:t>最高限价：</w:t>
      </w:r>
      <w:r>
        <w:rPr>
          <w:rFonts w:hint="eastAsia" w:ascii="新宋体" w:hAnsi="新宋体" w:eastAsia="新宋体" w:cs="方正仿宋_GBK"/>
          <w:snapToGrid w:val="0"/>
          <w:color w:val="auto"/>
          <w:kern w:val="0"/>
          <w:sz w:val="24"/>
          <w:highlight w:val="none"/>
          <w:u w:val="none"/>
          <w:lang w:val="en-US" w:eastAsia="zh-CN"/>
        </w:rPr>
        <w:t>¥35.22万元（大写：叁拾伍万贰仟贰佰元整）</w:t>
      </w:r>
    </w:p>
    <w:p>
      <w:pPr>
        <w:pStyle w:val="5"/>
        <w:numPr>
          <w:ilvl w:val="0"/>
          <w:numId w:val="1"/>
        </w:numPr>
        <w:rPr>
          <w:rFonts w:ascii="新宋体" w:hAnsi="新宋体" w:eastAsia="新宋体"/>
          <w:color w:val="auto"/>
          <w:highlight w:val="none"/>
          <w:u w:val="none"/>
        </w:rPr>
      </w:pPr>
      <w:r>
        <w:rPr>
          <w:rFonts w:hint="eastAsia" w:ascii="新宋体" w:hAnsi="新宋体" w:eastAsia="新宋体" w:cs="方正黑体_GBK"/>
          <w:color w:val="auto"/>
          <w:highlight w:val="none"/>
          <w:u w:val="none"/>
          <w:lang w:val="en-US" w:eastAsia="zh-CN"/>
        </w:rPr>
        <w:t>比选申请</w:t>
      </w:r>
      <w:r>
        <w:rPr>
          <w:rFonts w:hint="eastAsia" w:ascii="新宋体" w:hAnsi="新宋体" w:eastAsia="新宋体" w:cs="方正黑体_GBK"/>
          <w:color w:val="auto"/>
          <w:highlight w:val="none"/>
          <w:u w:val="none"/>
        </w:rPr>
        <w:t>人资格要求</w:t>
      </w:r>
    </w:p>
    <w:p>
      <w:pPr>
        <w:widowControl/>
        <w:tabs>
          <w:tab w:val="left" w:pos="3840"/>
          <w:tab w:val="left" w:pos="5300"/>
        </w:tabs>
        <w:autoSpaceDE w:val="0"/>
        <w:autoSpaceDN w:val="0"/>
        <w:adjustRightInd w:val="0"/>
        <w:snapToGrid w:val="0"/>
        <w:spacing w:line="360" w:lineRule="auto"/>
        <w:ind w:firstLine="480" w:firstLineChars="200"/>
        <w:jc w:val="left"/>
        <w:rPr>
          <w:rFonts w:ascii="新宋体" w:hAnsi="新宋体" w:eastAsia="新宋体" w:cs="方正仿宋_GBK"/>
          <w:color w:val="auto"/>
          <w:highlight w:val="none"/>
          <w:u w:val="none"/>
        </w:rPr>
      </w:pPr>
      <w:r>
        <w:rPr>
          <w:rFonts w:hint="eastAsia" w:ascii="新宋体" w:hAnsi="新宋体" w:eastAsia="新宋体" w:cs="方正仿宋_GBK"/>
          <w:snapToGrid w:val="0"/>
          <w:color w:val="auto"/>
          <w:kern w:val="0"/>
          <w:sz w:val="24"/>
          <w:highlight w:val="none"/>
          <w:u w:val="none"/>
        </w:rPr>
        <w:t>3.1</w:t>
      </w:r>
      <w:r>
        <w:rPr>
          <w:rFonts w:hint="eastAsia" w:ascii="新宋体" w:hAnsi="新宋体" w:eastAsia="新宋体" w:cs="方正仿宋_GBK"/>
          <w:snapToGrid w:val="0"/>
          <w:color w:val="auto"/>
          <w:kern w:val="0"/>
          <w:sz w:val="24"/>
          <w:highlight w:val="none"/>
          <w:u w:val="none"/>
          <w:lang w:val="en-US" w:eastAsia="zh-CN"/>
        </w:rPr>
        <w:t xml:space="preserve"> 申请</w:t>
      </w:r>
      <w:r>
        <w:rPr>
          <w:rFonts w:hint="eastAsia" w:ascii="新宋体" w:hAnsi="新宋体" w:eastAsia="新宋体" w:cs="方正仿宋_GBK"/>
          <w:snapToGrid w:val="0"/>
          <w:color w:val="auto"/>
          <w:kern w:val="0"/>
          <w:sz w:val="24"/>
          <w:highlight w:val="none"/>
          <w:u w:val="none"/>
        </w:rPr>
        <w:t>人应具备下列条件</w:t>
      </w:r>
      <w:r>
        <w:rPr>
          <w:rFonts w:hint="eastAsia" w:ascii="新宋体" w:hAnsi="新宋体" w:eastAsia="新宋体" w:cs="方正仿宋_GBK"/>
          <w:color w:val="auto"/>
          <w:kern w:val="0"/>
          <w:sz w:val="24"/>
          <w:highlight w:val="none"/>
          <w:u w:val="none"/>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（1）</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highlight w:val="none"/>
          <w:u w:val="none"/>
        </w:rPr>
        <w:t>人是在中华人民共和国境内合法注册，且经营正常的独立法人或其他组织，具有履行合同相应的法律与经济责任的能力，</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应符合并遵守其所属地和中国法律、法规及规章等的相关规定；分公司进行投标时须取得总公司授权</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（2）具有财政部门颁发的“会计师事务所执业证书”；</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（3）</w:t>
      </w:r>
      <w:r>
        <w:rPr>
          <w:rFonts w:hint="eastAsia" w:ascii="新宋体" w:hAnsi="新宋体" w:eastAsia="新宋体" w:cs="方正仿宋_GBK"/>
          <w:snapToGrid w:val="0"/>
          <w:color w:val="auto"/>
          <w:kern w:val="0"/>
          <w:sz w:val="24"/>
          <w:highlight w:val="none"/>
          <w:u w:val="none"/>
          <w:lang w:val="en-US" w:eastAsia="zh-CN"/>
        </w:rPr>
        <w:t>申请人</w:t>
      </w:r>
      <w:r>
        <w:rPr>
          <w:rFonts w:hint="eastAsia" w:ascii="新宋体" w:hAnsi="新宋体" w:eastAsia="新宋体" w:cs="方正仿宋_GBK"/>
          <w:snapToGrid w:val="0"/>
          <w:color w:val="auto"/>
          <w:kern w:val="0"/>
          <w:sz w:val="24"/>
          <w:highlight w:val="none"/>
          <w:u w:val="none"/>
        </w:rPr>
        <w:t>近3年（201</w:t>
      </w:r>
      <w:r>
        <w:rPr>
          <w:rFonts w:hint="eastAsia" w:ascii="新宋体" w:hAnsi="新宋体" w:eastAsia="新宋体" w:cs="方正仿宋_GBK"/>
          <w:snapToGrid w:val="0"/>
          <w:color w:val="auto"/>
          <w:kern w:val="0"/>
          <w:sz w:val="24"/>
          <w:highlight w:val="none"/>
          <w:u w:val="none"/>
          <w:lang w:val="en-US" w:eastAsia="zh-CN"/>
        </w:rPr>
        <w:t>9</w:t>
      </w:r>
      <w:r>
        <w:rPr>
          <w:rFonts w:hint="eastAsia" w:ascii="新宋体" w:hAnsi="新宋体" w:eastAsia="新宋体" w:cs="方正仿宋_GBK"/>
          <w:snapToGrid w:val="0"/>
          <w:color w:val="auto"/>
          <w:kern w:val="0"/>
          <w:sz w:val="24"/>
          <w:highlight w:val="none"/>
          <w:u w:val="none"/>
        </w:rPr>
        <w:t>年至投标截止日止）内在企业财务审计中没有因违法违规执业受到行政主管部门或其他监管部门的行政处罚，与</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人无经济利益关系</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（4）</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highlight w:val="none"/>
          <w:u w:val="none"/>
        </w:rPr>
        <w:t>人近5年（201</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年至投标截止日止）未参与过</w:t>
      </w:r>
      <w:r>
        <w:rPr>
          <w:rFonts w:hint="eastAsia" w:ascii="新宋体" w:hAnsi="新宋体" w:eastAsia="新宋体" w:cs="方正仿宋_GBK"/>
          <w:snapToGrid w:val="0"/>
          <w:color w:val="auto"/>
          <w:kern w:val="0"/>
          <w:sz w:val="24"/>
          <w:highlight w:val="none"/>
          <w:u w:val="none"/>
          <w:lang w:val="en-US" w:eastAsia="zh-CN"/>
        </w:rPr>
        <w:t>中租公司及乐邦公司</w:t>
      </w:r>
      <w:r>
        <w:rPr>
          <w:rFonts w:hint="eastAsia" w:ascii="新宋体" w:hAnsi="新宋体" w:eastAsia="新宋体" w:cs="方正仿宋_GBK"/>
          <w:snapToGrid w:val="0"/>
          <w:color w:val="auto"/>
          <w:kern w:val="0"/>
          <w:sz w:val="24"/>
          <w:highlight w:val="none"/>
          <w:u w:val="none"/>
        </w:rPr>
        <w:t>的年度财务决算审计</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未参与过破产企业重庆长江中诚建设工程公司的2012-2016</w:t>
      </w:r>
      <w:r>
        <w:rPr>
          <w:rFonts w:hint="eastAsia" w:ascii="新宋体" w:hAnsi="新宋体" w:eastAsia="新宋体" w:cs="方正仿宋_GBK"/>
          <w:snapToGrid w:val="0"/>
          <w:color w:val="auto"/>
          <w:kern w:val="0"/>
          <w:sz w:val="24"/>
          <w:highlight w:val="none"/>
          <w:u w:val="none"/>
        </w:rPr>
        <w:t>年度财务决算审计</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（5）申请</w:t>
      </w:r>
      <w:r>
        <w:rPr>
          <w:rFonts w:hint="eastAsia" w:ascii="新宋体" w:hAnsi="新宋体" w:eastAsia="新宋体" w:cs="方正仿宋_GBK"/>
          <w:snapToGrid w:val="0"/>
          <w:color w:val="auto"/>
          <w:kern w:val="0"/>
          <w:sz w:val="24"/>
          <w:szCs w:val="24"/>
          <w:highlight w:val="none"/>
          <w:u w:val="none"/>
          <w:lang w:val="en-US" w:eastAsia="zh-CN" w:bidi="ar-SA"/>
        </w:rPr>
        <w:t>人有10名以上注册会计师且近三年平均业务收入达到800万元；</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6</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szCs w:val="24"/>
          <w:highlight w:val="none"/>
          <w:u w:val="none"/>
          <w:lang w:val="en-US" w:eastAsia="zh-CN" w:bidi="ar-SA"/>
        </w:rPr>
        <w:t>人至少提供2个近两年</w:t>
      </w:r>
      <w:r>
        <w:rPr>
          <w:rFonts w:hint="eastAsia" w:ascii="新宋体" w:hAnsi="新宋体" w:eastAsia="新宋体" w:cs="方正仿宋_GBK"/>
          <w:snapToGrid w:val="0"/>
          <w:color w:val="auto"/>
          <w:kern w:val="0"/>
          <w:sz w:val="24"/>
          <w:highlight w:val="none"/>
          <w:u w:val="none"/>
        </w:rPr>
        <w:t>（20</w:t>
      </w:r>
      <w:r>
        <w:rPr>
          <w:rFonts w:hint="eastAsia" w:ascii="新宋体" w:hAnsi="新宋体" w:eastAsia="新宋体" w:cs="方正仿宋_GBK"/>
          <w:snapToGrid w:val="0"/>
          <w:color w:val="auto"/>
          <w:kern w:val="0"/>
          <w:sz w:val="24"/>
          <w:highlight w:val="none"/>
          <w:u w:val="none"/>
          <w:lang w:val="en-US" w:eastAsia="zh-CN"/>
        </w:rPr>
        <w:t>20</w:t>
      </w:r>
      <w:r>
        <w:rPr>
          <w:rFonts w:hint="eastAsia" w:ascii="新宋体" w:hAnsi="新宋体" w:eastAsia="新宋体" w:cs="方正仿宋_GBK"/>
          <w:snapToGrid w:val="0"/>
          <w:color w:val="auto"/>
          <w:kern w:val="0"/>
          <w:sz w:val="24"/>
          <w:highlight w:val="none"/>
          <w:u w:val="none"/>
        </w:rPr>
        <w:t>年至投标截止日止）</w:t>
      </w:r>
      <w:r>
        <w:rPr>
          <w:rFonts w:hint="eastAsia" w:ascii="新宋体" w:hAnsi="新宋体" w:eastAsia="新宋体" w:cs="方正仿宋_GBK"/>
          <w:snapToGrid w:val="0"/>
          <w:color w:val="auto"/>
          <w:kern w:val="0"/>
          <w:sz w:val="24"/>
          <w:szCs w:val="24"/>
          <w:highlight w:val="none"/>
          <w:u w:val="none"/>
          <w:lang w:val="en-US" w:eastAsia="zh-CN" w:bidi="ar-SA"/>
        </w:rPr>
        <w:t>开展央企或国企同类审计业务资料证明（需涵盖本次比选的两类项目），</w:t>
      </w:r>
      <w:r>
        <w:rPr>
          <w:rFonts w:hint="eastAsia" w:ascii="新宋体" w:hAnsi="新宋体" w:eastAsia="新宋体" w:cs="方正仿宋_GBK"/>
          <w:snapToGrid w:val="0"/>
          <w:color w:val="auto"/>
          <w:kern w:val="0"/>
          <w:sz w:val="24"/>
          <w:highlight w:val="none"/>
          <w:u w:val="none"/>
        </w:rPr>
        <w:t>且所承接的审计业务单个项目服务费应不低于本次投标项目最高限价的</w:t>
      </w:r>
      <w:r>
        <w:rPr>
          <w:rFonts w:hint="eastAsia" w:ascii="新宋体" w:hAnsi="新宋体" w:eastAsia="新宋体" w:cs="方正仿宋_GBK"/>
          <w:snapToGrid w:val="0"/>
          <w:color w:val="auto"/>
          <w:kern w:val="0"/>
          <w:sz w:val="24"/>
          <w:highlight w:val="none"/>
          <w:u w:val="none"/>
          <w:lang w:val="en-US" w:eastAsia="zh-CN"/>
        </w:rPr>
        <w:t>6</w:t>
      </w:r>
      <w:r>
        <w:rPr>
          <w:rFonts w:hint="eastAsia" w:ascii="新宋体" w:hAnsi="新宋体" w:eastAsia="新宋体" w:cs="方正仿宋_GBK"/>
          <w:snapToGrid w:val="0"/>
          <w:color w:val="auto"/>
          <w:kern w:val="0"/>
          <w:sz w:val="24"/>
          <w:highlight w:val="none"/>
          <w:u w:val="none"/>
        </w:rPr>
        <w:t>0%（即</w:t>
      </w:r>
      <w:r>
        <w:rPr>
          <w:rFonts w:hint="eastAsia" w:ascii="新宋体" w:hAnsi="新宋体" w:eastAsia="新宋体" w:cs="方正仿宋_GBK"/>
          <w:snapToGrid w:val="0"/>
          <w:color w:val="auto"/>
          <w:kern w:val="0"/>
          <w:sz w:val="24"/>
          <w:highlight w:val="none"/>
          <w:u w:val="none"/>
          <w:lang w:val="en-US" w:eastAsia="zh-CN"/>
        </w:rPr>
        <w:t>21.14</w:t>
      </w:r>
      <w:r>
        <w:rPr>
          <w:rFonts w:hint="eastAsia" w:ascii="新宋体" w:hAnsi="新宋体" w:eastAsia="新宋体" w:cs="方正仿宋_GBK"/>
          <w:snapToGrid w:val="0"/>
          <w:color w:val="auto"/>
          <w:kern w:val="0"/>
          <w:sz w:val="24"/>
          <w:highlight w:val="none"/>
          <w:u w:val="none"/>
        </w:rPr>
        <w:t>万元）</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能够为审计项目配备优质服务团队，具备履行合同所必需的能力，包括</w:t>
      </w:r>
      <w:r>
        <w:rPr>
          <w:rFonts w:hint="eastAsia" w:ascii="新宋体" w:hAnsi="新宋体" w:eastAsia="新宋体" w:cs="方正仿宋_GBK"/>
          <w:snapToGrid w:val="0"/>
          <w:color w:val="auto"/>
          <w:kern w:val="0"/>
          <w:sz w:val="24"/>
          <w:highlight w:val="none"/>
          <w:u w:val="none"/>
          <w:lang w:val="en-US" w:eastAsia="zh-CN"/>
        </w:rPr>
        <w:t>乐邦项目小组</w:t>
      </w:r>
      <w:r>
        <w:rPr>
          <w:rFonts w:hint="eastAsia" w:ascii="新宋体" w:hAnsi="新宋体" w:eastAsia="新宋体" w:cs="方正仿宋_GBK"/>
          <w:snapToGrid w:val="0"/>
          <w:color w:val="auto"/>
          <w:kern w:val="0"/>
          <w:sz w:val="24"/>
          <w:highlight w:val="none"/>
          <w:u w:val="none"/>
        </w:rPr>
        <w:t>驻现场审计人员至少有</w:t>
      </w:r>
      <w:r>
        <w:rPr>
          <w:rFonts w:hint="eastAsia" w:ascii="新宋体" w:hAnsi="新宋体" w:eastAsia="新宋体" w:cs="方正仿宋_GBK"/>
          <w:b/>
          <w:bCs/>
          <w:snapToGrid w:val="0"/>
          <w:color w:val="auto"/>
          <w:kern w:val="0"/>
          <w:sz w:val="24"/>
          <w:highlight w:val="none"/>
          <w:u w:val="none"/>
          <w:lang w:val="en-US" w:eastAsia="zh-CN"/>
        </w:rPr>
        <w:t>2</w:t>
      </w:r>
      <w:r>
        <w:rPr>
          <w:rFonts w:hint="eastAsia" w:ascii="新宋体" w:hAnsi="新宋体" w:eastAsia="新宋体" w:cs="方正仿宋_GBK"/>
          <w:b/>
          <w:bCs/>
          <w:snapToGrid w:val="0"/>
          <w:color w:val="auto"/>
          <w:kern w:val="0"/>
          <w:sz w:val="24"/>
          <w:highlight w:val="none"/>
          <w:u w:val="none"/>
        </w:rPr>
        <w:t>名</w:t>
      </w:r>
      <w:r>
        <w:rPr>
          <w:rFonts w:hint="eastAsia" w:ascii="新宋体" w:hAnsi="新宋体" w:eastAsia="新宋体" w:cs="方正仿宋_GBK"/>
          <w:snapToGrid w:val="0"/>
          <w:color w:val="auto"/>
          <w:kern w:val="0"/>
          <w:sz w:val="24"/>
          <w:highlight w:val="none"/>
          <w:u w:val="none"/>
        </w:rPr>
        <w:t>及以上持有注册会计师资格证</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中租项目小组</w:t>
      </w:r>
      <w:r>
        <w:rPr>
          <w:rFonts w:hint="eastAsia" w:ascii="新宋体" w:hAnsi="新宋体" w:eastAsia="新宋体" w:cs="方正仿宋_GBK"/>
          <w:snapToGrid w:val="0"/>
          <w:color w:val="auto"/>
          <w:kern w:val="0"/>
          <w:sz w:val="24"/>
          <w:highlight w:val="none"/>
          <w:u w:val="none"/>
        </w:rPr>
        <w:t>驻现场审计人员至少有</w:t>
      </w:r>
      <w:r>
        <w:rPr>
          <w:rFonts w:hint="eastAsia" w:ascii="新宋体" w:hAnsi="新宋体" w:eastAsia="新宋体" w:cs="方正仿宋_GBK"/>
          <w:b/>
          <w:bCs/>
          <w:snapToGrid w:val="0"/>
          <w:color w:val="auto"/>
          <w:kern w:val="0"/>
          <w:sz w:val="24"/>
          <w:highlight w:val="none"/>
          <w:u w:val="none"/>
          <w:lang w:val="en-US" w:eastAsia="zh-CN"/>
        </w:rPr>
        <w:t>1</w:t>
      </w:r>
      <w:r>
        <w:rPr>
          <w:rFonts w:hint="eastAsia" w:ascii="新宋体" w:hAnsi="新宋体" w:eastAsia="新宋体" w:cs="方正仿宋_GBK"/>
          <w:b/>
          <w:bCs/>
          <w:snapToGrid w:val="0"/>
          <w:color w:val="auto"/>
          <w:kern w:val="0"/>
          <w:sz w:val="24"/>
          <w:highlight w:val="none"/>
          <w:u w:val="none"/>
        </w:rPr>
        <w:t>名</w:t>
      </w:r>
      <w:r>
        <w:rPr>
          <w:rFonts w:hint="eastAsia" w:ascii="新宋体" w:hAnsi="新宋体" w:eastAsia="新宋体" w:cs="方正仿宋_GBK"/>
          <w:snapToGrid w:val="0"/>
          <w:color w:val="auto"/>
          <w:kern w:val="0"/>
          <w:sz w:val="24"/>
          <w:highlight w:val="none"/>
          <w:u w:val="none"/>
        </w:rPr>
        <w:t>及以上持有注册会计师资格证</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所有小组成员在本所有一年及以上养老保险缴存记录。</w:t>
      </w:r>
      <w:r>
        <w:rPr>
          <w:rFonts w:hint="eastAsia" w:ascii="新宋体" w:hAnsi="新宋体" w:eastAsia="新宋体" w:cs="方正仿宋_GBK"/>
          <w:snapToGrid w:val="0"/>
          <w:color w:val="auto"/>
          <w:kern w:val="0"/>
          <w:sz w:val="24"/>
          <w:highlight w:val="none"/>
          <w:u w:val="none"/>
        </w:rPr>
        <w:t>其中</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每单位/每组</w:t>
      </w:r>
      <w:r>
        <w:rPr>
          <w:rFonts w:hint="eastAsia" w:ascii="新宋体" w:hAnsi="新宋体" w:eastAsia="新宋体" w:cs="方正仿宋_GBK"/>
          <w:snapToGrid w:val="0"/>
          <w:color w:val="auto"/>
          <w:kern w:val="0"/>
          <w:sz w:val="24"/>
          <w:highlight w:val="none"/>
          <w:u w:val="none"/>
        </w:rPr>
        <w:t>项目主审</w:t>
      </w:r>
      <w:r>
        <w:rPr>
          <w:rFonts w:hint="eastAsia" w:ascii="新宋体" w:hAnsi="新宋体" w:eastAsia="新宋体" w:cs="方正仿宋_GBK"/>
          <w:snapToGrid w:val="0"/>
          <w:color w:val="auto"/>
          <w:kern w:val="0"/>
          <w:sz w:val="24"/>
          <w:highlight w:val="none"/>
          <w:u w:val="none"/>
          <w:lang w:val="en-US" w:eastAsia="zh-CN"/>
        </w:rPr>
        <w:t>应具备注册会计师资格，并在本所</w:t>
      </w:r>
      <w:r>
        <w:rPr>
          <w:rFonts w:hint="eastAsia" w:ascii="新宋体" w:hAnsi="新宋体" w:eastAsia="新宋体" w:cs="方正仿宋_GBK"/>
          <w:snapToGrid w:val="0"/>
          <w:color w:val="auto"/>
          <w:kern w:val="0"/>
          <w:sz w:val="24"/>
          <w:highlight w:val="none"/>
          <w:u w:val="none"/>
        </w:rPr>
        <w:t>具有3年</w:t>
      </w:r>
      <w:r>
        <w:rPr>
          <w:rFonts w:hint="eastAsia" w:ascii="新宋体" w:hAnsi="新宋体" w:eastAsia="新宋体" w:cs="方正仿宋_GBK"/>
          <w:snapToGrid w:val="0"/>
          <w:color w:val="auto"/>
          <w:kern w:val="0"/>
          <w:sz w:val="24"/>
          <w:highlight w:val="none"/>
          <w:u w:val="none"/>
          <w:lang w:val="en-US" w:eastAsia="zh-CN"/>
        </w:rPr>
        <w:t>以上</w:t>
      </w:r>
      <w:r>
        <w:rPr>
          <w:rFonts w:hint="eastAsia" w:ascii="新宋体" w:hAnsi="新宋体" w:eastAsia="新宋体" w:cs="方正仿宋_GBK"/>
          <w:snapToGrid w:val="0"/>
          <w:color w:val="auto"/>
          <w:kern w:val="0"/>
          <w:sz w:val="24"/>
          <w:highlight w:val="none"/>
          <w:u w:val="none"/>
        </w:rPr>
        <w:t>带队经验。</w:t>
      </w:r>
    </w:p>
    <w:p>
      <w:pPr>
        <w:widowControl/>
        <w:tabs>
          <w:tab w:val="left" w:pos="3840"/>
          <w:tab w:val="left" w:pos="5300"/>
        </w:tabs>
        <w:autoSpaceDE w:val="0"/>
        <w:autoSpaceDN w:val="0"/>
        <w:adjustRightInd w:val="0"/>
        <w:snapToGrid w:val="0"/>
        <w:spacing w:line="360" w:lineRule="auto"/>
        <w:ind w:firstLine="480" w:firstLineChars="200"/>
        <w:jc w:val="left"/>
        <w:rPr>
          <w:rFonts w:ascii="新宋体" w:hAnsi="新宋体" w:eastAsia="新宋体" w:cs="方正仿宋_GBK"/>
          <w:color w:val="auto"/>
          <w:highlight w:val="none"/>
          <w:u w:val="none"/>
        </w:rPr>
      </w:pPr>
      <w:r>
        <w:rPr>
          <w:rFonts w:hint="eastAsia" w:ascii="新宋体" w:hAnsi="新宋体" w:eastAsia="新宋体" w:cs="方正仿宋_GBK"/>
          <w:snapToGrid w:val="0"/>
          <w:color w:val="auto"/>
          <w:kern w:val="0"/>
          <w:sz w:val="24"/>
          <w:highlight w:val="none"/>
          <w:u w:val="none"/>
        </w:rPr>
        <w:t>3.2 本项目不接受联合体</w:t>
      </w:r>
      <w:r>
        <w:rPr>
          <w:rFonts w:hint="eastAsia" w:ascii="新宋体" w:hAnsi="新宋体" w:eastAsia="新宋体" w:cs="方正仿宋_GBK"/>
          <w:snapToGrid w:val="0"/>
          <w:color w:val="auto"/>
          <w:kern w:val="0"/>
          <w:sz w:val="24"/>
          <w:highlight w:val="none"/>
          <w:u w:val="none"/>
          <w:lang w:val="en-US" w:eastAsia="zh-CN"/>
        </w:rPr>
        <w:t>参与比选</w:t>
      </w:r>
      <w:r>
        <w:rPr>
          <w:rFonts w:hint="eastAsia" w:ascii="新宋体" w:hAnsi="新宋体" w:eastAsia="新宋体" w:cs="方正仿宋_GBK"/>
          <w:snapToGrid w:val="0"/>
          <w:color w:val="auto"/>
          <w:kern w:val="0"/>
          <w:sz w:val="24"/>
          <w:highlight w:val="none"/>
          <w:u w:val="none"/>
        </w:rPr>
        <w:t>。</w:t>
      </w:r>
    </w:p>
    <w:p>
      <w:pPr>
        <w:pStyle w:val="5"/>
        <w:numPr>
          <w:ilvl w:val="0"/>
          <w:numId w:val="1"/>
        </w:numPr>
        <w:tabs>
          <w:tab w:val="left" w:pos="3840"/>
          <w:tab w:val="left" w:pos="5300"/>
        </w:tabs>
        <w:ind w:left="0" w:leftChars="0" w:firstLine="0" w:firstLineChars="0"/>
        <w:rPr>
          <w:rFonts w:hint="eastAsia" w:ascii="新宋体" w:hAnsi="新宋体" w:eastAsia="新宋体" w:cs="Times New Roman"/>
          <w:color w:val="auto"/>
          <w:highlight w:val="none"/>
          <w:u w:val="none"/>
        </w:rPr>
      </w:pPr>
      <w:r>
        <w:rPr>
          <w:rFonts w:hint="eastAsia" w:ascii="新宋体" w:hAnsi="新宋体" w:eastAsia="新宋体" w:cs="Times New Roman"/>
          <w:color w:val="auto"/>
          <w:highlight w:val="none"/>
          <w:u w:val="none"/>
        </w:rPr>
        <w:t>比选文件的获取</w:t>
      </w:r>
    </w:p>
    <w:p>
      <w:pPr>
        <w:pStyle w:val="2"/>
        <w:spacing w:line="360" w:lineRule="auto"/>
        <w:ind w:firstLine="480" w:firstLineChars="200"/>
        <w:jc w:val="both"/>
        <w:rPr>
          <w:rFonts w:hint="eastAsia" w:ascii="新宋体" w:hAnsi="新宋体" w:eastAsia="新宋体" w:cs="方正仿宋_GBK"/>
          <w:b w:val="0"/>
          <w:bCs w:val="0"/>
          <w:snapToGrid w:val="0"/>
          <w:color w:val="auto"/>
          <w:kern w:val="0"/>
          <w:sz w:val="24"/>
          <w:szCs w:val="24"/>
          <w:highlight w:val="none"/>
          <w:u w:val="none"/>
        </w:rPr>
      </w:pPr>
      <w:r>
        <w:rPr>
          <w:rFonts w:hint="eastAsia" w:ascii="新宋体" w:hAnsi="新宋体" w:eastAsia="新宋体" w:cs="方正仿宋_GBK"/>
          <w:b w:val="0"/>
          <w:bCs w:val="0"/>
          <w:snapToGrid w:val="0"/>
          <w:color w:val="auto"/>
          <w:kern w:val="0"/>
          <w:sz w:val="24"/>
          <w:szCs w:val="24"/>
          <w:highlight w:val="none"/>
          <w:u w:val="none"/>
          <w:lang w:val="en-US" w:eastAsia="zh-CN"/>
        </w:rPr>
        <w:t>有意参加者，</w:t>
      </w:r>
      <w:r>
        <w:rPr>
          <w:rFonts w:hint="eastAsia" w:ascii="新宋体" w:hAnsi="新宋体" w:eastAsia="新宋体" w:cs="方正仿宋_GBK"/>
          <w:b w:val="0"/>
          <w:bCs w:val="0"/>
          <w:snapToGrid w:val="0"/>
          <w:color w:val="auto"/>
          <w:kern w:val="0"/>
          <w:sz w:val="24"/>
          <w:szCs w:val="24"/>
          <w:highlight w:val="none"/>
          <w:u w:val="none"/>
          <w:lang w:val="zh-CN"/>
        </w:rPr>
        <w:t>请于</w:t>
      </w:r>
      <w:r>
        <w:rPr>
          <w:rFonts w:hint="eastAsia" w:ascii="新宋体" w:hAnsi="新宋体" w:eastAsia="新宋体" w:cs="方正仿宋_GBK"/>
          <w:b w:val="0"/>
          <w:bCs w:val="0"/>
          <w:snapToGrid w:val="0"/>
          <w:color w:val="auto"/>
          <w:kern w:val="0"/>
          <w:sz w:val="24"/>
          <w:szCs w:val="24"/>
          <w:highlight w:val="none"/>
          <w:u w:val="none"/>
          <w:lang w:val="en-US" w:eastAsia="zh-CN"/>
        </w:rPr>
        <w:t>2022年10月14日起项目业主</w:t>
      </w:r>
      <w:r>
        <w:rPr>
          <w:rFonts w:hint="eastAsia" w:ascii="新宋体" w:hAnsi="新宋体" w:eastAsia="新宋体" w:cs="方正仿宋_GBK"/>
          <w:b w:val="0"/>
          <w:bCs w:val="0"/>
          <w:snapToGrid w:val="0"/>
          <w:color w:val="auto"/>
          <w:kern w:val="0"/>
          <w:sz w:val="24"/>
          <w:szCs w:val="24"/>
          <w:highlight w:val="none"/>
          <w:u w:val="none"/>
        </w:rPr>
        <w:t>门户网上</w:t>
      </w:r>
      <w:r>
        <w:rPr>
          <w:rFonts w:hint="eastAsia" w:ascii="新宋体" w:hAnsi="新宋体" w:eastAsia="新宋体" w:cs="方正仿宋_GBK"/>
          <w:b w:val="0"/>
          <w:bCs w:val="0"/>
          <w:snapToGrid w:val="0"/>
          <w:color w:val="auto"/>
          <w:kern w:val="0"/>
          <w:sz w:val="24"/>
          <w:szCs w:val="24"/>
          <w:highlight w:val="none"/>
          <w:u w:val="none"/>
          <w:lang w:eastAsia="zh-CN"/>
        </w:rPr>
        <w:t>（</w:t>
      </w:r>
      <w:r>
        <w:rPr>
          <w:rFonts w:hint="eastAsia" w:ascii="新宋体" w:hAnsi="新宋体" w:eastAsia="新宋体" w:cs="方正仿宋_GBK"/>
          <w:b w:val="0"/>
          <w:bCs w:val="0"/>
          <w:snapToGrid w:val="0"/>
          <w:color w:val="auto"/>
          <w:kern w:val="0"/>
          <w:sz w:val="24"/>
          <w:szCs w:val="24"/>
          <w:highlight w:val="none"/>
          <w:u w:val="none"/>
        </w:rPr>
        <w:t>网址：</w:t>
      </w:r>
      <w:r>
        <w:rPr>
          <w:rFonts w:hint="eastAsia" w:ascii="新宋体" w:hAnsi="新宋体" w:eastAsia="新宋体" w:cs="方正仿宋_GBK"/>
          <w:b w:val="0"/>
          <w:bCs w:val="0"/>
          <w:snapToGrid w:val="0"/>
          <w:color w:val="auto"/>
          <w:kern w:val="0"/>
          <w:sz w:val="24"/>
          <w:szCs w:val="24"/>
          <w:highlight w:val="none"/>
          <w:u w:val="none"/>
        </w:rPr>
        <w:fldChar w:fldCharType="begin"/>
      </w:r>
      <w:r>
        <w:rPr>
          <w:rFonts w:hint="eastAsia" w:ascii="新宋体" w:hAnsi="新宋体" w:eastAsia="新宋体" w:cs="方正仿宋_GBK"/>
          <w:b w:val="0"/>
          <w:bCs w:val="0"/>
          <w:snapToGrid w:val="0"/>
          <w:color w:val="auto"/>
          <w:kern w:val="0"/>
          <w:sz w:val="24"/>
          <w:szCs w:val="24"/>
          <w:highlight w:val="none"/>
          <w:u w:val="none"/>
        </w:rPr>
        <w:instrText xml:space="preserve"> HYPERLINK "http://www.cqsnk.cn/" </w:instrText>
      </w:r>
      <w:r>
        <w:rPr>
          <w:rFonts w:hint="eastAsia" w:ascii="新宋体" w:hAnsi="新宋体" w:eastAsia="新宋体" w:cs="方正仿宋_GBK"/>
          <w:b w:val="0"/>
          <w:bCs w:val="0"/>
          <w:snapToGrid w:val="0"/>
          <w:color w:val="auto"/>
          <w:kern w:val="0"/>
          <w:sz w:val="24"/>
          <w:szCs w:val="24"/>
          <w:highlight w:val="none"/>
          <w:u w:val="none"/>
        </w:rPr>
        <w:fldChar w:fldCharType="separate"/>
      </w:r>
      <w:r>
        <w:rPr>
          <w:rFonts w:hint="eastAsia" w:ascii="新宋体" w:hAnsi="新宋体" w:eastAsia="新宋体" w:cs="方正仿宋_GBK"/>
          <w:b w:val="0"/>
          <w:bCs w:val="0"/>
          <w:snapToGrid w:val="0"/>
          <w:color w:val="auto"/>
          <w:kern w:val="0"/>
          <w:sz w:val="24"/>
          <w:szCs w:val="24"/>
          <w:highlight w:val="none"/>
          <w:u w:val="none"/>
        </w:rPr>
        <w:t>http://www.cqsnk.cn/</w:t>
      </w:r>
      <w:r>
        <w:rPr>
          <w:rFonts w:hint="eastAsia" w:ascii="新宋体" w:hAnsi="新宋体" w:eastAsia="新宋体" w:cs="方正仿宋_GBK"/>
          <w:b w:val="0"/>
          <w:bCs w:val="0"/>
          <w:snapToGrid w:val="0"/>
          <w:color w:val="auto"/>
          <w:kern w:val="0"/>
          <w:sz w:val="24"/>
          <w:szCs w:val="24"/>
          <w:highlight w:val="none"/>
          <w:u w:val="none"/>
        </w:rPr>
        <w:fldChar w:fldCharType="end"/>
      </w:r>
      <w:r>
        <w:rPr>
          <w:rFonts w:hint="eastAsia" w:ascii="新宋体" w:hAnsi="新宋体" w:eastAsia="新宋体" w:cs="方正仿宋_GBK"/>
          <w:b w:val="0"/>
          <w:bCs w:val="0"/>
          <w:snapToGrid w:val="0"/>
          <w:color w:val="auto"/>
          <w:kern w:val="0"/>
          <w:sz w:val="24"/>
          <w:szCs w:val="24"/>
          <w:highlight w:val="none"/>
          <w:u w:val="none"/>
          <w:lang w:val="zh-CN"/>
        </w:rPr>
        <w:t>）</w:t>
      </w:r>
      <w:r>
        <w:rPr>
          <w:rFonts w:hint="eastAsia" w:ascii="新宋体" w:hAnsi="新宋体" w:eastAsia="新宋体" w:cs="方正仿宋_GBK"/>
          <w:b w:val="0"/>
          <w:bCs w:val="0"/>
          <w:snapToGrid w:val="0"/>
          <w:color w:val="auto"/>
          <w:kern w:val="0"/>
          <w:sz w:val="24"/>
          <w:szCs w:val="24"/>
          <w:highlight w:val="none"/>
          <w:u w:val="none"/>
          <w:lang w:val="en-US" w:eastAsia="zh-CN"/>
        </w:rPr>
        <w:t>下载</w:t>
      </w:r>
      <w:r>
        <w:rPr>
          <w:rFonts w:hint="eastAsia" w:ascii="新宋体" w:hAnsi="新宋体" w:eastAsia="新宋体" w:cs="方正仿宋_GBK"/>
          <w:b w:val="0"/>
          <w:bCs w:val="0"/>
          <w:snapToGrid w:val="0"/>
          <w:color w:val="auto"/>
          <w:kern w:val="0"/>
          <w:sz w:val="24"/>
          <w:szCs w:val="24"/>
          <w:highlight w:val="none"/>
          <w:u w:val="none"/>
          <w:lang w:val="zh-CN"/>
        </w:rPr>
        <w:t>本项目资料。不管</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lang w:val="zh-CN"/>
        </w:rPr>
        <w:t>申请人下载与否，均视为</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lang w:val="zh-CN"/>
        </w:rPr>
        <w:t>申请人</w:t>
      </w:r>
      <w:r>
        <w:rPr>
          <w:rFonts w:hint="eastAsia" w:ascii="新宋体" w:hAnsi="新宋体" w:eastAsia="新宋体" w:cs="方正仿宋_GBK"/>
          <w:b w:val="0"/>
          <w:bCs w:val="0"/>
          <w:snapToGrid w:val="0"/>
          <w:color w:val="auto"/>
          <w:kern w:val="0"/>
          <w:sz w:val="24"/>
          <w:szCs w:val="24"/>
          <w:highlight w:val="none"/>
          <w:u w:val="none"/>
          <w:lang w:val="en-US" w:eastAsia="zh-CN"/>
        </w:rPr>
        <w:t>收到项目资料并</w:t>
      </w:r>
      <w:r>
        <w:rPr>
          <w:rFonts w:hint="eastAsia" w:ascii="新宋体" w:hAnsi="新宋体" w:eastAsia="新宋体" w:cs="方正仿宋_GBK"/>
          <w:b w:val="0"/>
          <w:bCs w:val="0"/>
          <w:snapToGrid w:val="0"/>
          <w:color w:val="auto"/>
          <w:kern w:val="0"/>
          <w:sz w:val="24"/>
          <w:szCs w:val="24"/>
          <w:highlight w:val="none"/>
          <w:u w:val="none"/>
          <w:lang w:val="zh-CN"/>
        </w:rPr>
        <w:t>全部知晓有关</w:t>
      </w:r>
      <w:r>
        <w:rPr>
          <w:rFonts w:hint="eastAsia" w:ascii="新宋体" w:hAnsi="新宋体" w:eastAsia="新宋体" w:cs="方正仿宋_GBK"/>
          <w:b w:val="0"/>
          <w:bCs w:val="0"/>
          <w:snapToGrid w:val="0"/>
          <w:color w:val="auto"/>
          <w:kern w:val="0"/>
          <w:sz w:val="24"/>
          <w:szCs w:val="24"/>
          <w:highlight w:val="none"/>
          <w:u w:val="none"/>
          <w:lang w:val="en-US" w:eastAsia="zh-CN"/>
        </w:rPr>
        <w:t>此次比选的要求和</w:t>
      </w:r>
      <w:r>
        <w:rPr>
          <w:rFonts w:hint="eastAsia" w:ascii="新宋体" w:hAnsi="新宋体" w:eastAsia="新宋体" w:cs="方正仿宋_GBK"/>
          <w:b w:val="0"/>
          <w:bCs w:val="0"/>
          <w:snapToGrid w:val="0"/>
          <w:color w:val="auto"/>
          <w:kern w:val="0"/>
          <w:sz w:val="24"/>
          <w:szCs w:val="24"/>
          <w:highlight w:val="none"/>
          <w:u w:val="none"/>
          <w:lang w:val="zh-CN"/>
        </w:rPr>
        <w:t>事宜。</w:t>
      </w:r>
    </w:p>
    <w:bookmarkEnd w:id="0"/>
    <w:bookmarkEnd w:id="1"/>
    <w:bookmarkEnd w:id="2"/>
    <w:bookmarkEnd w:id="3"/>
    <w:bookmarkEnd w:id="4"/>
    <w:p>
      <w:pPr>
        <w:pStyle w:val="5"/>
        <w:numPr>
          <w:ilvl w:val="0"/>
          <w:numId w:val="1"/>
        </w:numPr>
        <w:tabs>
          <w:tab w:val="left" w:pos="3840"/>
          <w:tab w:val="left" w:pos="5300"/>
        </w:tabs>
        <w:ind w:left="0" w:leftChars="0" w:firstLine="0" w:firstLineChars="0"/>
        <w:rPr>
          <w:rFonts w:hint="eastAsia" w:ascii="新宋体" w:hAnsi="新宋体" w:eastAsia="新宋体"/>
          <w:color w:val="auto"/>
          <w:highlight w:val="none"/>
          <w:u w:val="none"/>
        </w:rPr>
      </w:pPr>
      <w:bookmarkStart w:id="5" w:name="_Toc19787_WPSOffice_Level1"/>
      <w:bookmarkStart w:id="6" w:name="_Toc26980_WPSOffice_Level1"/>
      <w:bookmarkStart w:id="7" w:name="_Toc17169_WPSOffice_Level1"/>
      <w:bookmarkStart w:id="8" w:name="_Toc31313_WPSOffice_Level1"/>
      <w:bookmarkStart w:id="9" w:name="_Toc25740_WPSOffice_Level1"/>
      <w:bookmarkStart w:id="10" w:name="_Toc27829_WPSOffice_Level1"/>
      <w:r>
        <w:rPr>
          <w:rFonts w:hint="eastAsia" w:ascii="新宋体" w:hAnsi="新宋体" w:eastAsia="新宋体"/>
          <w:color w:val="auto"/>
          <w:highlight w:val="none"/>
          <w:u w:val="none"/>
          <w:lang w:val="en-US" w:eastAsia="zh-CN"/>
        </w:rPr>
        <w:t>比选申请</w:t>
      </w:r>
      <w:r>
        <w:rPr>
          <w:rFonts w:hint="eastAsia" w:ascii="新宋体" w:hAnsi="新宋体" w:eastAsia="新宋体"/>
          <w:color w:val="auto"/>
          <w:highlight w:val="none"/>
          <w:u w:val="none"/>
        </w:rPr>
        <w:t>文件递交</w:t>
      </w:r>
    </w:p>
    <w:p>
      <w:pPr>
        <w:tabs>
          <w:tab w:val="left" w:pos="3840"/>
          <w:tab w:val="left" w:pos="5300"/>
        </w:tabs>
        <w:spacing w:line="360" w:lineRule="auto"/>
        <w:ind w:firstLine="480" w:firstLineChars="200"/>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 xml:space="preserve">.1 </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文件递交的截止时间（投标截止时间，下同）为202</w:t>
      </w:r>
      <w:r>
        <w:rPr>
          <w:rFonts w:hint="eastAsia" w:ascii="新宋体" w:hAnsi="新宋体" w:eastAsia="新宋体" w:cs="方正仿宋_GBK"/>
          <w:snapToGrid w:val="0"/>
          <w:color w:val="auto"/>
          <w:kern w:val="0"/>
          <w:sz w:val="24"/>
          <w:highlight w:val="none"/>
          <w:u w:val="none"/>
          <w:lang w:val="en-US" w:eastAsia="zh-CN"/>
        </w:rPr>
        <w:t>2</w:t>
      </w:r>
      <w:r>
        <w:rPr>
          <w:rFonts w:hint="eastAsia" w:ascii="新宋体" w:hAnsi="新宋体" w:eastAsia="新宋体" w:cs="方正仿宋_GBK"/>
          <w:snapToGrid w:val="0"/>
          <w:color w:val="auto"/>
          <w:kern w:val="0"/>
          <w:sz w:val="24"/>
          <w:highlight w:val="none"/>
          <w:u w:val="none"/>
        </w:rPr>
        <w:t>年</w:t>
      </w:r>
      <w:r>
        <w:rPr>
          <w:rFonts w:hint="eastAsia" w:ascii="新宋体" w:hAnsi="新宋体" w:eastAsia="新宋体" w:cs="方正仿宋_GBK"/>
          <w:snapToGrid w:val="0"/>
          <w:color w:val="auto"/>
          <w:kern w:val="0"/>
          <w:sz w:val="24"/>
          <w:highlight w:val="none"/>
          <w:u w:val="none"/>
          <w:lang w:val="en-US" w:eastAsia="zh-CN"/>
        </w:rPr>
        <w:t>10</w:t>
      </w:r>
      <w:r>
        <w:rPr>
          <w:rFonts w:hint="eastAsia" w:ascii="新宋体" w:hAnsi="新宋体" w:eastAsia="新宋体" w:cs="方正仿宋_GBK"/>
          <w:snapToGrid w:val="0"/>
          <w:color w:val="auto"/>
          <w:kern w:val="0"/>
          <w:sz w:val="24"/>
          <w:highlight w:val="none"/>
          <w:u w:val="none"/>
        </w:rPr>
        <w:t>月</w:t>
      </w:r>
      <w:r>
        <w:rPr>
          <w:rFonts w:hint="eastAsia" w:ascii="新宋体" w:hAnsi="新宋体" w:eastAsia="新宋体" w:cs="方正仿宋_GBK"/>
          <w:snapToGrid w:val="0"/>
          <w:color w:val="auto"/>
          <w:kern w:val="0"/>
          <w:sz w:val="24"/>
          <w:highlight w:val="none"/>
          <w:u w:val="none"/>
          <w:lang w:val="en-US" w:eastAsia="zh-CN"/>
        </w:rPr>
        <w:t>24</w:t>
      </w:r>
      <w:r>
        <w:rPr>
          <w:rFonts w:hint="eastAsia" w:ascii="新宋体" w:hAnsi="新宋体" w:eastAsia="新宋体" w:cs="方正仿宋_GBK"/>
          <w:snapToGrid w:val="0"/>
          <w:color w:val="auto"/>
          <w:kern w:val="0"/>
          <w:sz w:val="24"/>
          <w:highlight w:val="none"/>
          <w:u w:val="none"/>
        </w:rPr>
        <w:t>日1</w:t>
      </w:r>
      <w:r>
        <w:rPr>
          <w:rFonts w:ascii="新宋体" w:hAnsi="新宋体" w:eastAsia="新宋体" w:cs="方正仿宋_GBK"/>
          <w:snapToGrid w:val="0"/>
          <w:color w:val="auto"/>
          <w:kern w:val="0"/>
          <w:sz w:val="24"/>
          <w:highlight w:val="none"/>
          <w:u w:val="none"/>
        </w:rPr>
        <w:t>0</w:t>
      </w:r>
      <w:r>
        <w:rPr>
          <w:rFonts w:hint="eastAsia" w:ascii="新宋体" w:hAnsi="新宋体" w:eastAsia="新宋体" w:cs="方正仿宋_GBK"/>
          <w:snapToGrid w:val="0"/>
          <w:color w:val="auto"/>
          <w:kern w:val="0"/>
          <w:sz w:val="24"/>
          <w:highlight w:val="none"/>
          <w:u w:val="none"/>
        </w:rPr>
        <w:t>时</w:t>
      </w:r>
      <w:bookmarkStart w:id="436" w:name="_GoBack"/>
      <w:bookmarkEnd w:id="436"/>
      <w:r>
        <w:rPr>
          <w:rFonts w:ascii="新宋体" w:hAnsi="新宋体" w:eastAsia="新宋体" w:cs="方正仿宋_GBK"/>
          <w:snapToGrid w:val="0"/>
          <w:color w:val="auto"/>
          <w:kern w:val="0"/>
          <w:sz w:val="24"/>
          <w:highlight w:val="none"/>
          <w:u w:val="none"/>
        </w:rPr>
        <w:t>0</w:t>
      </w:r>
      <w:r>
        <w:rPr>
          <w:rFonts w:hint="eastAsia" w:ascii="新宋体" w:hAnsi="新宋体" w:eastAsia="新宋体" w:cs="方正仿宋_GBK"/>
          <w:snapToGrid w:val="0"/>
          <w:color w:val="auto"/>
          <w:kern w:val="0"/>
          <w:sz w:val="24"/>
          <w:highlight w:val="none"/>
          <w:u w:val="none"/>
        </w:rPr>
        <w:t>0分，地点为重庆市</w:t>
      </w:r>
      <w:r>
        <w:rPr>
          <w:rFonts w:hint="eastAsia" w:ascii="新宋体" w:hAnsi="新宋体" w:eastAsia="新宋体" w:cs="方正仿宋_GBK"/>
          <w:snapToGrid w:val="0"/>
          <w:color w:val="auto"/>
          <w:kern w:val="0"/>
          <w:sz w:val="24"/>
          <w:highlight w:val="none"/>
          <w:u w:val="none"/>
          <w:lang w:val="en-US" w:eastAsia="zh-CN"/>
        </w:rPr>
        <w:t>渝中区中山三路121号中山大厦20楼2007</w:t>
      </w:r>
      <w:r>
        <w:rPr>
          <w:rFonts w:hint="eastAsia" w:ascii="新宋体" w:hAnsi="新宋体" w:eastAsia="新宋体" w:cs="方正仿宋_GBK"/>
          <w:snapToGrid w:val="0"/>
          <w:color w:val="auto"/>
          <w:kern w:val="0"/>
          <w:sz w:val="24"/>
          <w:highlight w:val="none"/>
          <w:u w:val="none"/>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.2 逾期送达的、或者未送达指定地点或未按规定密封的投标文件，</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人不予受理。</w:t>
      </w:r>
    </w:p>
    <w:p>
      <w:pPr>
        <w:pStyle w:val="5"/>
        <w:numPr>
          <w:ilvl w:val="0"/>
          <w:numId w:val="1"/>
        </w:numPr>
        <w:tabs>
          <w:tab w:val="left" w:pos="3840"/>
          <w:tab w:val="left" w:pos="5300"/>
        </w:tabs>
        <w:ind w:left="0" w:leftChars="0" w:firstLine="0" w:firstLineChars="0"/>
        <w:rPr>
          <w:rFonts w:hint="default" w:ascii="新宋体" w:hAnsi="新宋体" w:eastAsia="新宋体" w:cs="Times New Roman"/>
          <w:color w:val="auto"/>
          <w:highlight w:val="none"/>
          <w:u w:val="none"/>
          <w:lang w:val="en-US" w:eastAsia="zh-CN"/>
        </w:rPr>
      </w:pPr>
      <w:r>
        <w:rPr>
          <w:rFonts w:hint="eastAsia" w:ascii="新宋体" w:hAnsi="新宋体" w:eastAsia="新宋体" w:cs="Times New Roman"/>
          <w:color w:val="auto"/>
          <w:highlight w:val="none"/>
          <w:u w:val="none"/>
        </w:rPr>
        <w:t>比选</w:t>
      </w:r>
      <w:r>
        <w:rPr>
          <w:rFonts w:hint="eastAsia" w:ascii="新宋体" w:hAnsi="新宋体" w:eastAsia="新宋体" w:cs="Times New Roman"/>
          <w:color w:val="auto"/>
          <w:highlight w:val="none"/>
          <w:u w:val="none"/>
          <w:lang w:val="en-US" w:eastAsia="zh-CN"/>
        </w:rPr>
        <w:t>其他事项</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 xml:space="preserve">6.1 </w:t>
      </w:r>
      <w:r>
        <w:rPr>
          <w:rFonts w:hint="eastAsia" w:ascii="新宋体" w:hAnsi="新宋体" w:eastAsia="新宋体" w:cs="方正仿宋_GBK"/>
          <w:snapToGrid w:val="0"/>
          <w:color w:val="auto"/>
          <w:kern w:val="0"/>
          <w:sz w:val="24"/>
          <w:highlight w:val="none"/>
          <w:u w:val="none"/>
        </w:rPr>
        <w:t>单位负责人为同一人或者存在直接控股、管理关系的不同</w:t>
      </w:r>
      <w:r>
        <w:rPr>
          <w:rFonts w:hint="eastAsia" w:ascii="新宋体" w:hAnsi="新宋体" w:eastAsia="新宋体" w:cs="方正仿宋_GBK"/>
          <w:snapToGrid w:val="0"/>
          <w:color w:val="auto"/>
          <w:kern w:val="0"/>
          <w:sz w:val="24"/>
          <w:highlight w:val="none"/>
          <w:u w:val="none"/>
          <w:lang w:val="en-US" w:eastAsia="zh-CN"/>
        </w:rPr>
        <w:t>比选申请人</w:t>
      </w:r>
      <w:r>
        <w:rPr>
          <w:rFonts w:hint="eastAsia" w:ascii="新宋体" w:hAnsi="新宋体" w:eastAsia="新宋体" w:cs="方正仿宋_GBK"/>
          <w:snapToGrid w:val="0"/>
          <w:color w:val="auto"/>
          <w:kern w:val="0"/>
          <w:sz w:val="24"/>
          <w:highlight w:val="none"/>
          <w:u w:val="none"/>
        </w:rPr>
        <w:t>，不得参加同一合同项（分包）下的比选活动</w:t>
      </w:r>
      <w:r>
        <w:rPr>
          <w:rFonts w:hint="eastAsia" w:ascii="新宋体" w:hAnsi="新宋体" w:eastAsia="新宋体" w:cs="方正仿宋_GBK"/>
          <w:snapToGrid w:val="0"/>
          <w:color w:val="auto"/>
          <w:kern w:val="0"/>
          <w:sz w:val="24"/>
          <w:highlight w:val="none"/>
          <w:u w:val="none"/>
          <w:lang w:eastAsia="zh-CN"/>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 xml:space="preserve">6.2 </w:t>
      </w:r>
      <w:r>
        <w:rPr>
          <w:rFonts w:hint="eastAsia" w:ascii="新宋体" w:hAnsi="新宋体" w:eastAsia="新宋体" w:cs="方正仿宋_GBK"/>
          <w:snapToGrid w:val="0"/>
          <w:color w:val="auto"/>
          <w:kern w:val="0"/>
          <w:sz w:val="24"/>
          <w:highlight w:val="none"/>
          <w:u w:val="none"/>
        </w:rPr>
        <w:t>比选费用：无论比选结果如何，</w:t>
      </w:r>
      <w:r>
        <w:rPr>
          <w:rFonts w:hint="eastAsia" w:ascii="新宋体" w:hAnsi="新宋体" w:eastAsia="新宋体" w:cs="方正仿宋_GBK"/>
          <w:snapToGrid w:val="0"/>
          <w:color w:val="auto"/>
          <w:kern w:val="0"/>
          <w:sz w:val="24"/>
          <w:highlight w:val="none"/>
          <w:u w:val="none"/>
          <w:lang w:val="en-US" w:eastAsia="zh-CN"/>
        </w:rPr>
        <w:t>比</w:t>
      </w:r>
      <w:r>
        <w:rPr>
          <w:rFonts w:hint="eastAsia" w:ascii="新宋体" w:hAnsi="新宋体" w:eastAsia="新宋体" w:cs="方正仿宋_GBK"/>
          <w:snapToGrid w:val="0"/>
          <w:color w:val="auto"/>
          <w:kern w:val="0"/>
          <w:sz w:val="24"/>
          <w:highlight w:val="none"/>
          <w:u w:val="none"/>
        </w:rPr>
        <w:t>选</w:t>
      </w:r>
      <w:r>
        <w:rPr>
          <w:rFonts w:hint="eastAsia" w:ascii="新宋体" w:hAnsi="新宋体" w:eastAsia="新宋体" w:cs="方正仿宋_GBK"/>
          <w:snapToGrid w:val="0"/>
          <w:color w:val="auto"/>
          <w:kern w:val="0"/>
          <w:sz w:val="24"/>
          <w:highlight w:val="none"/>
          <w:u w:val="none"/>
          <w:lang w:val="en-US" w:eastAsia="zh-CN"/>
        </w:rPr>
        <w:t>申请人</w:t>
      </w:r>
      <w:r>
        <w:rPr>
          <w:rFonts w:hint="eastAsia" w:ascii="新宋体" w:hAnsi="新宋体" w:eastAsia="新宋体" w:cs="方正仿宋_GBK"/>
          <w:snapToGrid w:val="0"/>
          <w:color w:val="auto"/>
          <w:kern w:val="0"/>
          <w:sz w:val="24"/>
          <w:highlight w:val="none"/>
          <w:u w:val="none"/>
        </w:rPr>
        <w:t>参与本项目比选的所有费用均应由</w:t>
      </w:r>
      <w:r>
        <w:rPr>
          <w:rFonts w:hint="eastAsia" w:ascii="新宋体" w:hAnsi="新宋体" w:eastAsia="新宋体" w:cs="方正仿宋_GBK"/>
          <w:snapToGrid w:val="0"/>
          <w:color w:val="auto"/>
          <w:kern w:val="0"/>
          <w:sz w:val="24"/>
          <w:highlight w:val="none"/>
          <w:u w:val="none"/>
          <w:lang w:val="en-US" w:eastAsia="zh-CN"/>
        </w:rPr>
        <w:t>其</w:t>
      </w:r>
      <w:r>
        <w:rPr>
          <w:rFonts w:hint="eastAsia" w:ascii="新宋体" w:hAnsi="新宋体" w:eastAsia="新宋体" w:cs="方正仿宋_GBK"/>
          <w:snapToGrid w:val="0"/>
          <w:color w:val="auto"/>
          <w:kern w:val="0"/>
          <w:sz w:val="24"/>
          <w:highlight w:val="none"/>
          <w:u w:val="none"/>
        </w:rPr>
        <w:t>自行承担</w:t>
      </w:r>
      <w:r>
        <w:rPr>
          <w:rFonts w:hint="eastAsia" w:ascii="新宋体" w:hAnsi="新宋体" w:eastAsia="新宋体" w:cs="方正仿宋_GBK"/>
          <w:snapToGrid w:val="0"/>
          <w:color w:val="auto"/>
          <w:kern w:val="0"/>
          <w:sz w:val="24"/>
          <w:highlight w:val="none"/>
          <w:u w:val="none"/>
          <w:lang w:eastAsia="zh-CN"/>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6.3 比选</w:t>
      </w:r>
      <w:r>
        <w:rPr>
          <w:rFonts w:hint="eastAsia" w:ascii="新宋体" w:hAnsi="新宋体" w:eastAsia="新宋体" w:cs="方正仿宋_GBK"/>
          <w:snapToGrid w:val="0"/>
          <w:color w:val="auto"/>
          <w:kern w:val="0"/>
          <w:sz w:val="24"/>
          <w:highlight w:val="none"/>
          <w:u w:val="none"/>
        </w:rPr>
        <w:t>人组建评选小组进行比选评审，比选结果在集团门户网（http://www.cqsnk.cn/）上公示</w:t>
      </w:r>
      <w:r>
        <w:rPr>
          <w:rFonts w:hint="eastAsia" w:ascii="新宋体" w:hAnsi="新宋体" w:eastAsia="新宋体" w:cs="方正仿宋_GBK"/>
          <w:snapToGrid w:val="0"/>
          <w:color w:val="auto"/>
          <w:kern w:val="0"/>
          <w:sz w:val="24"/>
          <w:highlight w:val="none"/>
          <w:u w:val="none"/>
          <w:lang w:eastAsia="zh-CN"/>
        </w:rPr>
        <w:t>。</w:t>
      </w:r>
    </w:p>
    <w:p>
      <w:pPr>
        <w:pStyle w:val="4"/>
        <w:rPr>
          <w:color w:val="auto"/>
          <w:highlight w:val="none"/>
        </w:rPr>
      </w:pPr>
    </w:p>
    <w:p>
      <w:pPr>
        <w:pStyle w:val="5"/>
        <w:numPr>
          <w:ilvl w:val="0"/>
          <w:numId w:val="1"/>
        </w:numPr>
        <w:tabs>
          <w:tab w:val="left" w:pos="3840"/>
          <w:tab w:val="left" w:pos="5300"/>
        </w:tabs>
        <w:ind w:left="0" w:leftChars="0" w:firstLine="0" w:firstLineChars="0"/>
        <w:rPr>
          <w:rFonts w:hint="eastAsia" w:ascii="新宋体" w:hAnsi="新宋体" w:eastAsia="新宋体" w:cs="Times New Roman"/>
          <w:color w:val="auto"/>
          <w:highlight w:val="none"/>
          <w:u w:val="none"/>
        </w:rPr>
      </w:pPr>
      <w:r>
        <w:rPr>
          <w:rFonts w:hint="eastAsia" w:ascii="新宋体" w:hAnsi="新宋体" w:eastAsia="新宋体" w:cs="Times New Roman"/>
          <w:color w:val="auto"/>
          <w:highlight w:val="none"/>
          <w:u w:val="none"/>
        </w:rPr>
        <w:t>联系方式</w:t>
      </w:r>
    </w:p>
    <w:p>
      <w:pPr>
        <w:widowControl/>
        <w:spacing w:line="360" w:lineRule="auto"/>
        <w:ind w:firstLine="480" w:firstLineChars="200"/>
        <w:rPr>
          <w:rFonts w:hint="eastAsia" w:ascii="新宋体" w:hAnsi="新宋体" w:eastAsia="新宋体" w:cs="方正仿宋_GBK"/>
          <w:snapToGrid w:val="0"/>
          <w:color w:val="auto"/>
          <w:kern w:val="0"/>
          <w:sz w:val="24"/>
          <w:highlight w:val="none"/>
          <w:u w:val="none"/>
          <w:lang w:bidi="en-US"/>
        </w:rPr>
      </w:pPr>
      <w:r>
        <w:rPr>
          <w:rFonts w:hint="eastAsia" w:ascii="新宋体" w:hAnsi="新宋体" w:eastAsia="新宋体" w:cs="方正仿宋_GBK"/>
          <w:color w:val="auto"/>
          <w:kern w:val="0"/>
          <w:sz w:val="24"/>
          <w:highlight w:val="none"/>
          <w:u w:val="none"/>
          <w:lang w:val="en-US" w:eastAsia="zh-CN"/>
        </w:rPr>
        <w:t>比选</w:t>
      </w:r>
      <w:r>
        <w:rPr>
          <w:rFonts w:hint="eastAsia" w:ascii="新宋体" w:hAnsi="新宋体" w:eastAsia="新宋体" w:cs="方正仿宋_GBK"/>
          <w:color w:val="auto"/>
          <w:kern w:val="0"/>
          <w:sz w:val="24"/>
          <w:highlight w:val="none"/>
          <w:u w:val="none"/>
        </w:rPr>
        <w:t>人：</w:t>
      </w:r>
      <w:r>
        <w:rPr>
          <w:rFonts w:hint="eastAsia" w:ascii="新宋体" w:hAnsi="新宋体" w:eastAsia="新宋体" w:cs="方正仿宋_GBK"/>
          <w:snapToGrid w:val="0"/>
          <w:color w:val="auto"/>
          <w:kern w:val="0"/>
          <w:sz w:val="24"/>
          <w:highlight w:val="none"/>
          <w:u w:val="none"/>
          <w:lang w:bidi="en-US"/>
        </w:rPr>
        <w:t>重庆市农业投资集团有限公司</w:t>
      </w:r>
    </w:p>
    <w:p>
      <w:pPr>
        <w:widowControl/>
        <w:spacing w:line="360" w:lineRule="auto"/>
        <w:ind w:firstLine="480" w:firstLineChars="200"/>
        <w:rPr>
          <w:rFonts w:hint="default" w:ascii="新宋体" w:hAnsi="新宋体" w:eastAsia="新宋体" w:cs="方正仿宋_GBK"/>
          <w:color w:val="auto"/>
          <w:kern w:val="0"/>
          <w:sz w:val="24"/>
          <w:highlight w:val="none"/>
          <w:u w:val="none"/>
          <w:lang w:val="en-US" w:eastAsia="zh-CN"/>
        </w:rPr>
      </w:pPr>
      <w:r>
        <w:rPr>
          <w:rFonts w:hint="eastAsia" w:ascii="新宋体" w:hAnsi="新宋体" w:eastAsia="新宋体" w:cs="方正仿宋_GBK"/>
          <w:color w:val="auto"/>
          <w:kern w:val="0"/>
          <w:sz w:val="24"/>
          <w:highlight w:val="none"/>
          <w:u w:val="none"/>
        </w:rPr>
        <w:t>联系人：</w:t>
      </w:r>
      <w:r>
        <w:rPr>
          <w:rFonts w:hint="eastAsia" w:ascii="新宋体" w:hAnsi="新宋体" w:eastAsia="新宋体" w:cs="方正仿宋_GBK"/>
          <w:color w:val="auto"/>
          <w:kern w:val="0"/>
          <w:sz w:val="24"/>
          <w:highlight w:val="none"/>
          <w:u w:val="none"/>
          <w:lang w:val="en-US" w:eastAsia="zh-CN"/>
        </w:rPr>
        <w:t>董</w:t>
      </w:r>
      <w:r>
        <w:rPr>
          <w:rFonts w:hint="eastAsia" w:ascii="新宋体" w:hAnsi="新宋体" w:eastAsia="新宋体" w:cs="方正仿宋_GBK"/>
          <w:color w:val="auto"/>
          <w:kern w:val="0"/>
          <w:sz w:val="24"/>
          <w:highlight w:val="none"/>
          <w:u w:val="none"/>
        </w:rPr>
        <w:t>女士</w:t>
      </w:r>
      <w:r>
        <w:rPr>
          <w:rFonts w:hint="eastAsia" w:ascii="新宋体" w:hAnsi="新宋体" w:eastAsia="新宋体" w:cs="方正仿宋_GBK"/>
          <w:color w:val="auto"/>
          <w:kern w:val="0"/>
          <w:sz w:val="24"/>
          <w:highlight w:val="none"/>
          <w:u w:val="none"/>
          <w:lang w:val="en-US" w:eastAsia="zh-CN"/>
        </w:rPr>
        <w:t xml:space="preserve"> 马女士</w:t>
      </w:r>
    </w:p>
    <w:p>
      <w:pPr>
        <w:widowControl/>
        <w:spacing w:line="360" w:lineRule="auto"/>
        <w:ind w:firstLine="480" w:firstLineChars="200"/>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电  话：</w:t>
      </w:r>
      <w:r>
        <w:rPr>
          <w:rFonts w:ascii="新宋体" w:hAnsi="新宋体" w:eastAsia="新宋体" w:cs="方正仿宋_GBK"/>
          <w:color w:val="auto"/>
          <w:kern w:val="0"/>
          <w:sz w:val="24"/>
          <w:highlight w:val="none"/>
          <w:u w:val="none"/>
        </w:rPr>
        <w:t>023</w:t>
      </w:r>
      <w:r>
        <w:rPr>
          <w:rFonts w:hint="eastAsia" w:ascii="新宋体" w:hAnsi="新宋体" w:eastAsia="新宋体" w:cs="方正仿宋_GBK"/>
          <w:color w:val="auto"/>
          <w:kern w:val="0"/>
          <w:sz w:val="24"/>
          <w:highlight w:val="none"/>
          <w:u w:val="none"/>
        </w:rPr>
        <w:t>-</w:t>
      </w:r>
      <w:r>
        <w:rPr>
          <w:rFonts w:ascii="新宋体" w:hAnsi="新宋体" w:eastAsia="新宋体" w:cs="方正仿宋_GBK"/>
          <w:color w:val="auto"/>
          <w:kern w:val="0"/>
          <w:sz w:val="24"/>
          <w:highlight w:val="none"/>
          <w:u w:val="none"/>
        </w:rPr>
        <w:t>63603195</w:t>
      </w:r>
    </w:p>
    <w:p>
      <w:pPr>
        <w:widowControl/>
        <w:spacing w:line="360" w:lineRule="auto"/>
        <w:ind w:firstLine="480" w:firstLineChars="200"/>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地  址：重庆市渝中区中山三路121号</w:t>
      </w:r>
    </w:p>
    <w:p>
      <w:pPr>
        <w:rPr>
          <w:color w:val="auto"/>
          <w:highlight w:val="none"/>
        </w:rPr>
      </w:pPr>
      <w:r>
        <w:rPr>
          <w:color w:val="auto"/>
          <w:highlight w:val="none"/>
        </w:rPr>
        <w:br w:type="page"/>
      </w:r>
    </w:p>
    <w:p>
      <w:pPr>
        <w:rPr>
          <w:rFonts w:hint="eastAsia"/>
          <w:color w:val="auto"/>
          <w:highlight w:val="none"/>
          <w:u w:val="none"/>
        </w:rPr>
      </w:pPr>
    </w:p>
    <w:p>
      <w:pPr>
        <w:pStyle w:val="4"/>
        <w:rPr>
          <w:rFonts w:ascii="新宋体" w:hAnsi="新宋体" w:eastAsia="新宋体"/>
          <w:color w:val="auto"/>
          <w:highlight w:val="none"/>
          <w:u w:val="none"/>
        </w:rPr>
      </w:pPr>
      <w:r>
        <w:rPr>
          <w:rFonts w:hint="eastAsia" w:ascii="新宋体" w:hAnsi="新宋体" w:eastAsia="新宋体" w:cs="方正黑体_GBK"/>
          <w:color w:val="auto"/>
          <w:highlight w:val="none"/>
          <w:u w:val="none"/>
        </w:rPr>
        <w:t xml:space="preserve">第二部分 </w:t>
      </w: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w:t>
      </w:r>
      <w:bookmarkEnd w:id="5"/>
      <w:bookmarkEnd w:id="6"/>
      <w:bookmarkEnd w:id="7"/>
      <w:bookmarkEnd w:id="8"/>
      <w:bookmarkEnd w:id="9"/>
      <w:bookmarkEnd w:id="10"/>
      <w:r>
        <w:rPr>
          <w:rFonts w:hint="eastAsia" w:ascii="新宋体" w:hAnsi="新宋体" w:eastAsia="新宋体" w:cs="方正黑体_GBK"/>
          <w:color w:val="auto"/>
          <w:highlight w:val="none"/>
          <w:u w:val="none"/>
        </w:rPr>
        <w:t>前附表</w:t>
      </w:r>
    </w:p>
    <w:p>
      <w:pPr>
        <w:pStyle w:val="5"/>
        <w:rPr>
          <w:rFonts w:ascii="新宋体" w:hAnsi="新宋体" w:eastAsia="新宋体"/>
          <w:color w:val="auto"/>
          <w:highlight w:val="none"/>
          <w:u w:val="none"/>
        </w:rPr>
      </w:pP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须知前附表与正文不一致的，以</w:t>
      </w: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须知前附表为准</w:t>
      </w:r>
    </w:p>
    <w:tbl>
      <w:tblPr>
        <w:tblStyle w:val="14"/>
        <w:tblW w:w="9689" w:type="dxa"/>
        <w:jc w:val="center"/>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84"/>
        <w:gridCol w:w="6917"/>
      </w:tblGrid>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条款号</w:t>
            </w:r>
          </w:p>
        </w:tc>
        <w:tc>
          <w:tcPr>
            <w:tcW w:w="1784"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napToGrid w:val="0"/>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条款名称</w:t>
            </w:r>
          </w:p>
        </w:tc>
        <w:tc>
          <w:tcPr>
            <w:tcW w:w="6917"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编列内容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人</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人：重庆市农业投资集团有限公司</w:t>
            </w:r>
          </w:p>
          <w:p>
            <w:pPr>
              <w:pStyle w:val="19"/>
              <w:widowControl/>
              <w:snapToGrid w:val="0"/>
              <w:spacing w:line="360" w:lineRule="auto"/>
              <w:rPr>
                <w:rFonts w:hint="default" w:ascii="新宋体" w:hAnsi="新宋体" w:eastAsia="新宋体"/>
                <w:color w:val="auto"/>
                <w:highlight w:val="none"/>
                <w:u w:val="none"/>
                <w:lang w:val="en-US" w:eastAsia="zh-CN"/>
              </w:rPr>
            </w:pPr>
            <w:r>
              <w:rPr>
                <w:rFonts w:ascii="新宋体" w:hAnsi="新宋体" w:eastAsia="新宋体"/>
                <w:color w:val="auto"/>
                <w:highlight w:val="none"/>
                <w:u w:val="none"/>
              </w:rPr>
              <w:t>联系人：</w:t>
            </w:r>
            <w:r>
              <w:rPr>
                <w:rFonts w:hint="eastAsia" w:ascii="新宋体" w:hAnsi="新宋体" w:eastAsia="新宋体"/>
                <w:color w:val="auto"/>
                <w:highlight w:val="none"/>
                <w:u w:val="none"/>
                <w:lang w:val="en-US" w:eastAsia="zh-CN"/>
              </w:rPr>
              <w:t>董</w:t>
            </w:r>
            <w:r>
              <w:rPr>
                <w:rFonts w:ascii="新宋体" w:hAnsi="新宋体" w:eastAsia="新宋体" w:cs="方正仿宋_GBK"/>
                <w:color w:val="auto"/>
                <w:highlight w:val="none"/>
                <w:u w:val="none"/>
              </w:rPr>
              <w:t>女士</w:t>
            </w:r>
            <w:r>
              <w:rPr>
                <w:rFonts w:hint="eastAsia" w:ascii="新宋体" w:hAnsi="新宋体" w:eastAsia="新宋体" w:cs="方正仿宋_GBK"/>
                <w:color w:val="auto"/>
                <w:highlight w:val="none"/>
                <w:u w:val="none"/>
                <w:lang w:val="en-US" w:eastAsia="zh-CN"/>
              </w:rPr>
              <w:t xml:space="preserve"> 马女士</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电  话：</w:t>
            </w:r>
            <w:r>
              <w:rPr>
                <w:rFonts w:ascii="新宋体" w:hAnsi="新宋体" w:eastAsia="新宋体" w:cs="方正仿宋_GBK"/>
                <w:color w:val="auto"/>
                <w:highlight w:val="none"/>
                <w:u w:val="none"/>
              </w:rPr>
              <w:t>023-63603195</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地  址：重庆市渝中区</w:t>
            </w:r>
            <w:r>
              <w:rPr>
                <w:rFonts w:hint="eastAsia" w:ascii="新宋体" w:hAnsi="新宋体" w:eastAsia="新宋体"/>
                <w:color w:val="auto"/>
                <w:highlight w:val="none"/>
                <w:u w:val="none"/>
              </w:rPr>
              <w:t>中山三路121号</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w:t>
            </w:r>
            <w:r>
              <w:rPr>
                <w:rFonts w:ascii="新宋体" w:hAnsi="新宋体" w:eastAsia="新宋体"/>
                <w:color w:val="auto"/>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项目名称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eastAsia" w:ascii="新宋体" w:hAnsi="新宋体" w:eastAsia="新宋体" w:cs="方正仿宋_GBK"/>
                <w:snapToGrid w:val="0"/>
                <w:color w:val="auto"/>
                <w:kern w:val="0"/>
                <w:sz w:val="24"/>
                <w:highlight w:val="none"/>
                <w:u w:val="none"/>
                <w:lang w:val="en-US" w:eastAsia="zh-CN" w:bidi="en-US"/>
              </w:rPr>
            </w:pPr>
            <w:r>
              <w:rPr>
                <w:rFonts w:hint="eastAsia" w:ascii="新宋体" w:hAnsi="新宋体" w:eastAsia="新宋体" w:cs="方正仿宋_GBK"/>
                <w:snapToGrid w:val="0"/>
                <w:color w:val="auto"/>
                <w:kern w:val="0"/>
                <w:sz w:val="24"/>
                <w:highlight w:val="none"/>
                <w:u w:val="none"/>
                <w:lang w:val="en-US" w:eastAsia="zh-CN" w:bidi="en-US"/>
              </w:rPr>
              <w:t>中租公司法定代表人离任审计</w:t>
            </w:r>
          </w:p>
          <w:p>
            <w:pPr>
              <w:pStyle w:val="19"/>
              <w:widowControl/>
              <w:snapToGrid w:val="0"/>
              <w:spacing w:line="360" w:lineRule="auto"/>
              <w:rPr>
                <w:rFonts w:hint="default" w:ascii="新宋体" w:hAnsi="新宋体" w:eastAsia="新宋体"/>
                <w:color w:val="auto"/>
                <w:highlight w:val="none"/>
                <w:u w:val="none"/>
                <w:lang w:val="en-US" w:eastAsia="zh-CN"/>
              </w:rPr>
            </w:pPr>
            <w:r>
              <w:rPr>
                <w:rFonts w:hint="eastAsia" w:ascii="新宋体" w:hAnsi="新宋体" w:eastAsia="新宋体" w:cs="方正仿宋_GBK"/>
                <w:snapToGrid w:val="0"/>
                <w:color w:val="auto"/>
                <w:kern w:val="0"/>
                <w:sz w:val="24"/>
                <w:highlight w:val="none"/>
                <w:u w:val="none"/>
                <w:lang w:val="en-US" w:eastAsia="zh-CN" w:bidi="en-US"/>
              </w:rPr>
              <w:t>乐邦公司</w:t>
            </w:r>
            <w:r>
              <w:rPr>
                <w:rFonts w:hint="eastAsia" w:ascii="新宋体" w:hAnsi="新宋体" w:eastAsia="新宋体" w:cs="方正仿宋_GBK"/>
                <w:snapToGrid w:val="0"/>
                <w:color w:val="auto"/>
                <w:kern w:val="0"/>
                <w:sz w:val="24"/>
                <w:szCs w:val="24"/>
                <w:highlight w:val="none"/>
                <w:u w:val="none"/>
                <w:lang w:val="en-US" w:eastAsia="zh-CN" w:bidi="en-US"/>
              </w:rPr>
              <w:t>投资情况及运营效果</w:t>
            </w:r>
            <w:r>
              <w:rPr>
                <w:rFonts w:hint="eastAsia" w:ascii="新宋体" w:hAnsi="新宋体" w:eastAsia="新宋体" w:cs="方正仿宋_GBK"/>
                <w:snapToGrid w:val="0"/>
                <w:color w:val="auto"/>
                <w:kern w:val="0"/>
                <w:sz w:val="24"/>
                <w:highlight w:val="none"/>
                <w:u w:val="none"/>
                <w:lang w:val="en-US" w:eastAsia="zh-CN" w:bidi="en-US"/>
              </w:rPr>
              <w:t>专项审计</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1.3.1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范围</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详见第一部分</w:t>
            </w: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公告</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1.3.2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tabs>
                <w:tab w:val="center" w:pos="871"/>
              </w:tabs>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服务期限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8"/>
              <w:spacing w:line="360" w:lineRule="auto"/>
              <w:rPr>
                <w:rFonts w:hint="eastAsia" w:ascii="新宋体" w:hAnsi="新宋体" w:eastAsia="新宋体"/>
                <w:color w:val="auto"/>
                <w:highlight w:val="none"/>
                <w:u w:val="none"/>
              </w:rPr>
            </w:pPr>
            <w:r>
              <w:rPr>
                <w:rFonts w:hint="eastAsia" w:ascii="新宋体" w:hAnsi="新宋体" w:eastAsia="新宋体"/>
                <w:color w:val="auto"/>
                <w:sz w:val="24"/>
                <w:szCs w:val="24"/>
                <w:highlight w:val="none"/>
                <w:u w:val="none"/>
                <w:lang w:val="en-US" w:eastAsia="zh-CN"/>
              </w:rPr>
              <w:t>具体</w:t>
            </w:r>
            <w:r>
              <w:rPr>
                <w:rFonts w:hint="eastAsia" w:ascii="新宋体" w:hAnsi="新宋体" w:eastAsia="新宋体"/>
                <w:color w:val="auto"/>
                <w:sz w:val="24"/>
                <w:szCs w:val="24"/>
                <w:highlight w:val="none"/>
                <w:u w:val="none"/>
              </w:rPr>
              <w:t>以合同约定为准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资格审查方式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资格后审</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1.4.1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资质条件、能力和信誉</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（1）</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是在中华人民共和国境内合法注册，且经营正常的独立法人或其他组织，具有履行合同相应的法律与经济责任的能力，</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应符合并遵守其所属地和中国法律、法规及规章等的相关规定；分公司进行投标时须取得总公司授权；</w:t>
            </w:r>
          </w:p>
          <w:p>
            <w:pPr>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(提供有效的营业执照复印件加盖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单位公章，分公司参加投标的还需提供授权委托书（格式自拟）)</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（2）具有财政部门颁发的“会计师事务所执业证书”；</w:t>
            </w:r>
          </w:p>
          <w:p>
            <w:pPr>
              <w:adjustRightInd w:val="0"/>
              <w:snapToGrid w:val="0"/>
              <w:spacing w:line="360" w:lineRule="auto"/>
              <w:ind w:firstLine="422" w:firstLineChars="200"/>
              <w:jc w:val="left"/>
              <w:rPr>
                <w:rFonts w:hint="eastAsia" w:ascii="宋体" w:hAnsi="宋体" w:cs="宋体"/>
                <w:snapToGrid w:val="0"/>
                <w:color w:val="auto"/>
                <w:kern w:val="0"/>
                <w:highlight w:val="none"/>
                <w:u w:val="none"/>
              </w:rPr>
            </w:pPr>
            <w:r>
              <w:rPr>
                <w:rFonts w:hint="eastAsia" w:ascii="宋体" w:hAnsi="宋体" w:cs="宋体"/>
                <w:b/>
                <w:bCs/>
                <w:snapToGrid w:val="0"/>
                <w:color w:val="auto"/>
                <w:kern w:val="0"/>
                <w:highlight w:val="none"/>
                <w:u w:val="none"/>
              </w:rPr>
              <w:t>(提供会计师事务所执业证书复印件加盖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（3）</w:t>
            </w:r>
            <w:r>
              <w:rPr>
                <w:rFonts w:hint="eastAsia" w:ascii="新宋体" w:hAnsi="新宋体" w:eastAsia="新宋体" w:cs="方正仿宋_GBK"/>
                <w:snapToGrid w:val="0"/>
                <w:color w:val="auto"/>
                <w:kern w:val="0"/>
                <w:sz w:val="24"/>
                <w:highlight w:val="none"/>
                <w:u w:val="none"/>
                <w:lang w:val="en-US" w:eastAsia="zh-CN"/>
              </w:rPr>
              <w:t>比选申请人</w:t>
            </w:r>
            <w:r>
              <w:rPr>
                <w:rFonts w:hint="eastAsia" w:ascii="新宋体" w:hAnsi="新宋体" w:eastAsia="新宋体" w:cs="方正仿宋_GBK"/>
                <w:snapToGrid w:val="0"/>
                <w:color w:val="auto"/>
                <w:kern w:val="0"/>
                <w:sz w:val="24"/>
                <w:highlight w:val="none"/>
                <w:u w:val="none"/>
              </w:rPr>
              <w:t>近3年（201</w:t>
            </w:r>
            <w:r>
              <w:rPr>
                <w:rFonts w:hint="eastAsia" w:ascii="新宋体" w:hAnsi="新宋体" w:eastAsia="新宋体" w:cs="方正仿宋_GBK"/>
                <w:snapToGrid w:val="0"/>
                <w:color w:val="auto"/>
                <w:kern w:val="0"/>
                <w:sz w:val="24"/>
                <w:highlight w:val="none"/>
                <w:u w:val="none"/>
                <w:lang w:val="en-US" w:eastAsia="zh-CN"/>
              </w:rPr>
              <w:t>9</w:t>
            </w:r>
            <w:r>
              <w:rPr>
                <w:rFonts w:hint="eastAsia" w:ascii="新宋体" w:hAnsi="新宋体" w:eastAsia="新宋体" w:cs="方正仿宋_GBK"/>
                <w:snapToGrid w:val="0"/>
                <w:color w:val="auto"/>
                <w:kern w:val="0"/>
                <w:sz w:val="24"/>
                <w:highlight w:val="none"/>
                <w:u w:val="none"/>
              </w:rPr>
              <w:t>年至投标截止日止）内在企业财务审计中没有因违法违规执业受到行政主管部门或其他监管部门的行政处罚，与</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人无经济利益关系。</w:t>
            </w:r>
          </w:p>
          <w:p>
            <w:pPr>
              <w:widowControl/>
              <w:tabs>
                <w:tab w:val="left" w:pos="312"/>
                <w:tab w:val="left" w:pos="3840"/>
                <w:tab w:val="left" w:pos="5300"/>
              </w:tabs>
              <w:autoSpaceDE w:val="0"/>
              <w:autoSpaceDN w:val="0"/>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（4）</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近5年（201</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年至投标截止日止）未参与过</w:t>
            </w:r>
            <w:r>
              <w:rPr>
                <w:rFonts w:hint="eastAsia" w:ascii="新宋体" w:hAnsi="新宋体" w:eastAsia="新宋体" w:cs="方正仿宋_GBK"/>
                <w:snapToGrid w:val="0"/>
                <w:color w:val="auto"/>
                <w:kern w:val="0"/>
                <w:sz w:val="24"/>
                <w:highlight w:val="none"/>
                <w:u w:val="none"/>
                <w:lang w:val="en-US" w:eastAsia="zh-CN"/>
              </w:rPr>
              <w:t>中租公司及乐邦公司</w:t>
            </w:r>
            <w:r>
              <w:rPr>
                <w:rFonts w:hint="eastAsia" w:ascii="新宋体" w:hAnsi="新宋体" w:eastAsia="新宋体" w:cs="方正仿宋_GBK"/>
                <w:snapToGrid w:val="0"/>
                <w:color w:val="auto"/>
                <w:kern w:val="0"/>
                <w:sz w:val="24"/>
                <w:highlight w:val="none"/>
                <w:u w:val="none"/>
              </w:rPr>
              <w:t>的年度财务决算审计</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未参与过破产企业重庆长江中诚建设工程公司的2012-2016</w:t>
            </w:r>
            <w:r>
              <w:rPr>
                <w:rFonts w:hint="eastAsia" w:ascii="新宋体" w:hAnsi="新宋体" w:eastAsia="新宋体" w:cs="方正仿宋_GBK"/>
                <w:snapToGrid w:val="0"/>
                <w:color w:val="auto"/>
                <w:kern w:val="0"/>
                <w:sz w:val="24"/>
                <w:highlight w:val="none"/>
                <w:u w:val="none"/>
              </w:rPr>
              <w:t>年度财务决算审计。</w:t>
            </w:r>
          </w:p>
          <w:p>
            <w:pPr>
              <w:widowControl/>
              <w:tabs>
                <w:tab w:val="left" w:pos="312"/>
                <w:tab w:val="left" w:pos="3840"/>
                <w:tab w:val="left" w:pos="5300"/>
              </w:tabs>
              <w:autoSpaceDE w:val="0"/>
              <w:autoSpaceDN w:val="0"/>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pStyle w:val="2"/>
              <w:numPr>
                <w:ilvl w:val="0"/>
                <w:numId w:val="0"/>
              </w:numPr>
              <w:jc w:val="left"/>
              <w:rPr>
                <w:rFonts w:hint="eastAsia"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（5）比选申请人有10名以上注册会计师且近三年平均业务收入达到800万元。</w:t>
            </w:r>
          </w:p>
          <w:p>
            <w:pPr>
              <w:numPr>
                <w:ilvl w:val="0"/>
                <w:numId w:val="0"/>
              </w:numPr>
              <w:ind w:firstLine="422" w:firstLineChars="200"/>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pStyle w:val="2"/>
              <w:numPr>
                <w:ilvl w:val="0"/>
                <w:numId w:val="0"/>
              </w:numPr>
              <w:spacing w:line="360" w:lineRule="auto"/>
              <w:jc w:val="left"/>
              <w:rPr>
                <w:rFonts w:hint="default"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（6）比选申请人至少提供2个近两年开展央企或国企同类审计业务资料证明，且所承接的审计业务单个项目服务费应不低于本次投标项目最高限价的60%（即21.14万元）。</w:t>
            </w:r>
          </w:p>
          <w:p>
            <w:pPr>
              <w:widowControl/>
              <w:tabs>
                <w:tab w:val="left" w:pos="3840"/>
                <w:tab w:val="left" w:pos="5300"/>
              </w:tabs>
              <w:autoSpaceDE w:val="0"/>
              <w:autoSpaceDN w:val="0"/>
              <w:adjustRightInd w:val="0"/>
              <w:snapToGrid w:val="0"/>
              <w:spacing w:line="360" w:lineRule="auto"/>
              <w:ind w:firstLine="422" w:firstLineChars="200"/>
              <w:jc w:val="left"/>
              <w:rPr>
                <w:rFonts w:hint="eastAsia" w:ascii="宋体" w:hAnsi="宋体" w:eastAsia="宋体" w:cs="宋体"/>
                <w:b/>
                <w:bCs/>
                <w:snapToGrid w:val="0"/>
                <w:color w:val="auto"/>
                <w:kern w:val="0"/>
                <w:sz w:val="21"/>
                <w:szCs w:val="24"/>
                <w:highlight w:val="none"/>
                <w:u w:val="none"/>
              </w:rPr>
            </w:pPr>
            <w:r>
              <w:rPr>
                <w:rFonts w:hint="eastAsia" w:ascii="宋体" w:hAnsi="宋体" w:eastAsia="宋体" w:cs="宋体"/>
                <w:b/>
                <w:bCs/>
                <w:snapToGrid w:val="0"/>
                <w:color w:val="auto"/>
                <w:kern w:val="0"/>
                <w:sz w:val="21"/>
                <w:szCs w:val="24"/>
                <w:highlight w:val="none"/>
                <w:u w:val="none"/>
              </w:rPr>
              <w:t>（提供合同复印件加盖</w:t>
            </w:r>
            <w:r>
              <w:rPr>
                <w:rFonts w:hint="eastAsia" w:ascii="宋体" w:hAnsi="宋体" w:cs="宋体"/>
                <w:b/>
                <w:bCs/>
                <w:snapToGrid w:val="0"/>
                <w:color w:val="auto"/>
                <w:kern w:val="0"/>
                <w:sz w:val="21"/>
                <w:szCs w:val="24"/>
                <w:highlight w:val="none"/>
                <w:u w:val="none"/>
                <w:lang w:eastAsia="zh-CN"/>
              </w:rPr>
              <w:t>比选申请人</w:t>
            </w:r>
            <w:r>
              <w:rPr>
                <w:rFonts w:hint="eastAsia" w:ascii="宋体" w:hAnsi="宋体" w:eastAsia="宋体" w:cs="宋体"/>
                <w:b/>
                <w:bCs/>
                <w:snapToGrid w:val="0"/>
                <w:color w:val="auto"/>
                <w:kern w:val="0"/>
                <w:sz w:val="21"/>
                <w:szCs w:val="24"/>
                <w:highlight w:val="none"/>
                <w:u w:val="none"/>
              </w:rPr>
              <w:t>单位公章。）</w:t>
            </w:r>
          </w:p>
          <w:p>
            <w:pPr>
              <w:widowControl/>
              <w:tabs>
                <w:tab w:val="left" w:pos="3840"/>
                <w:tab w:val="left" w:pos="5300"/>
              </w:tabs>
              <w:autoSpaceDE w:val="0"/>
              <w:autoSpaceDN w:val="0"/>
              <w:adjustRightInd w:val="0"/>
              <w:snapToGrid w:val="0"/>
              <w:spacing w:line="360" w:lineRule="auto"/>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能够为审计项目配备优质服务团队，具备履行合同所必需的能力，包括</w:t>
            </w:r>
            <w:r>
              <w:rPr>
                <w:rFonts w:hint="eastAsia" w:ascii="新宋体" w:hAnsi="新宋体" w:eastAsia="新宋体" w:cs="方正仿宋_GBK"/>
                <w:snapToGrid w:val="0"/>
                <w:color w:val="auto"/>
                <w:kern w:val="0"/>
                <w:sz w:val="24"/>
                <w:highlight w:val="none"/>
                <w:u w:val="none"/>
                <w:lang w:val="en-US" w:eastAsia="zh-CN"/>
              </w:rPr>
              <w:t>乐邦项目小组</w:t>
            </w:r>
            <w:r>
              <w:rPr>
                <w:rFonts w:hint="eastAsia" w:ascii="新宋体" w:hAnsi="新宋体" w:eastAsia="新宋体" w:cs="方正仿宋_GBK"/>
                <w:snapToGrid w:val="0"/>
                <w:color w:val="auto"/>
                <w:kern w:val="0"/>
                <w:sz w:val="24"/>
                <w:highlight w:val="none"/>
                <w:u w:val="none"/>
              </w:rPr>
              <w:t>驻现场审计人员至少有</w:t>
            </w:r>
            <w:r>
              <w:rPr>
                <w:rFonts w:hint="eastAsia" w:ascii="新宋体" w:hAnsi="新宋体" w:eastAsia="新宋体" w:cs="方正仿宋_GBK"/>
                <w:b/>
                <w:bCs/>
                <w:snapToGrid w:val="0"/>
                <w:color w:val="auto"/>
                <w:kern w:val="0"/>
                <w:sz w:val="24"/>
                <w:highlight w:val="none"/>
                <w:u w:val="none"/>
                <w:lang w:val="en-US" w:eastAsia="zh-CN"/>
              </w:rPr>
              <w:t>2</w:t>
            </w:r>
            <w:r>
              <w:rPr>
                <w:rFonts w:hint="eastAsia" w:ascii="新宋体" w:hAnsi="新宋体" w:eastAsia="新宋体" w:cs="方正仿宋_GBK"/>
                <w:b/>
                <w:bCs/>
                <w:snapToGrid w:val="0"/>
                <w:color w:val="auto"/>
                <w:kern w:val="0"/>
                <w:sz w:val="24"/>
                <w:highlight w:val="none"/>
                <w:u w:val="none"/>
              </w:rPr>
              <w:t>名</w:t>
            </w:r>
            <w:r>
              <w:rPr>
                <w:rFonts w:hint="eastAsia" w:ascii="新宋体" w:hAnsi="新宋体" w:eastAsia="新宋体" w:cs="方正仿宋_GBK"/>
                <w:snapToGrid w:val="0"/>
                <w:color w:val="auto"/>
                <w:kern w:val="0"/>
                <w:sz w:val="24"/>
                <w:highlight w:val="none"/>
                <w:u w:val="none"/>
              </w:rPr>
              <w:t>及以上持有注册会计师资格证</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中租项目小组</w:t>
            </w:r>
            <w:r>
              <w:rPr>
                <w:rFonts w:hint="eastAsia" w:ascii="新宋体" w:hAnsi="新宋体" w:eastAsia="新宋体" w:cs="方正仿宋_GBK"/>
                <w:snapToGrid w:val="0"/>
                <w:color w:val="auto"/>
                <w:kern w:val="0"/>
                <w:sz w:val="24"/>
                <w:highlight w:val="none"/>
                <w:u w:val="none"/>
              </w:rPr>
              <w:t>驻现场审计人员至少有</w:t>
            </w:r>
            <w:r>
              <w:rPr>
                <w:rFonts w:hint="eastAsia" w:ascii="新宋体" w:hAnsi="新宋体" w:eastAsia="新宋体" w:cs="方正仿宋_GBK"/>
                <w:b/>
                <w:bCs/>
                <w:snapToGrid w:val="0"/>
                <w:color w:val="auto"/>
                <w:kern w:val="0"/>
                <w:sz w:val="24"/>
                <w:highlight w:val="none"/>
                <w:u w:val="none"/>
                <w:lang w:val="en-US" w:eastAsia="zh-CN"/>
              </w:rPr>
              <w:t>1</w:t>
            </w:r>
            <w:r>
              <w:rPr>
                <w:rFonts w:hint="eastAsia" w:ascii="新宋体" w:hAnsi="新宋体" w:eastAsia="新宋体" w:cs="方正仿宋_GBK"/>
                <w:b/>
                <w:bCs/>
                <w:snapToGrid w:val="0"/>
                <w:color w:val="auto"/>
                <w:kern w:val="0"/>
                <w:sz w:val="24"/>
                <w:highlight w:val="none"/>
                <w:u w:val="none"/>
              </w:rPr>
              <w:t>名</w:t>
            </w:r>
            <w:r>
              <w:rPr>
                <w:rFonts w:hint="eastAsia" w:ascii="新宋体" w:hAnsi="新宋体" w:eastAsia="新宋体" w:cs="方正仿宋_GBK"/>
                <w:snapToGrid w:val="0"/>
                <w:color w:val="auto"/>
                <w:kern w:val="0"/>
                <w:sz w:val="24"/>
                <w:highlight w:val="none"/>
                <w:u w:val="none"/>
              </w:rPr>
              <w:t>及以上持有注册会计师资格证</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所有小组成员在本所有一年及以上养老保险缴存记录。</w:t>
            </w:r>
            <w:r>
              <w:rPr>
                <w:rFonts w:hint="eastAsia" w:ascii="新宋体" w:hAnsi="新宋体" w:eastAsia="新宋体" w:cs="方正仿宋_GBK"/>
                <w:snapToGrid w:val="0"/>
                <w:color w:val="auto"/>
                <w:kern w:val="0"/>
                <w:sz w:val="24"/>
                <w:highlight w:val="none"/>
                <w:u w:val="none"/>
              </w:rPr>
              <w:t>其中</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每组/每单位</w:t>
            </w:r>
            <w:r>
              <w:rPr>
                <w:rFonts w:hint="eastAsia" w:ascii="新宋体" w:hAnsi="新宋体" w:eastAsia="新宋体" w:cs="方正仿宋_GBK"/>
                <w:snapToGrid w:val="0"/>
                <w:color w:val="auto"/>
                <w:kern w:val="0"/>
                <w:sz w:val="24"/>
                <w:highlight w:val="none"/>
                <w:u w:val="none"/>
              </w:rPr>
              <w:t>项目主审</w:t>
            </w:r>
            <w:r>
              <w:rPr>
                <w:rFonts w:hint="eastAsia" w:ascii="新宋体" w:hAnsi="新宋体" w:eastAsia="新宋体" w:cs="方正仿宋_GBK"/>
                <w:snapToGrid w:val="0"/>
                <w:color w:val="auto"/>
                <w:kern w:val="0"/>
                <w:sz w:val="24"/>
                <w:highlight w:val="none"/>
                <w:u w:val="none"/>
                <w:lang w:val="en-US" w:eastAsia="zh-CN"/>
              </w:rPr>
              <w:t>应具备注册会计师资格，并在本所</w:t>
            </w:r>
            <w:r>
              <w:rPr>
                <w:rFonts w:hint="eastAsia" w:ascii="新宋体" w:hAnsi="新宋体" w:eastAsia="新宋体" w:cs="方正仿宋_GBK"/>
                <w:snapToGrid w:val="0"/>
                <w:color w:val="auto"/>
                <w:kern w:val="0"/>
                <w:sz w:val="24"/>
                <w:highlight w:val="none"/>
                <w:u w:val="none"/>
              </w:rPr>
              <w:t>有3年</w:t>
            </w:r>
            <w:r>
              <w:rPr>
                <w:rFonts w:hint="eastAsia" w:ascii="新宋体" w:hAnsi="新宋体" w:eastAsia="新宋体" w:cs="方正仿宋_GBK"/>
                <w:snapToGrid w:val="0"/>
                <w:color w:val="auto"/>
                <w:kern w:val="0"/>
                <w:sz w:val="24"/>
                <w:highlight w:val="none"/>
                <w:u w:val="none"/>
                <w:lang w:val="en-US" w:eastAsia="zh-CN"/>
              </w:rPr>
              <w:t>以上</w:t>
            </w:r>
            <w:r>
              <w:rPr>
                <w:rFonts w:hint="eastAsia" w:ascii="新宋体" w:hAnsi="新宋体" w:eastAsia="新宋体" w:cs="方正仿宋_GBK"/>
                <w:snapToGrid w:val="0"/>
                <w:color w:val="auto"/>
                <w:kern w:val="0"/>
                <w:sz w:val="24"/>
                <w:highlight w:val="none"/>
                <w:u w:val="none"/>
              </w:rPr>
              <w:t>带队经验。</w:t>
            </w:r>
          </w:p>
          <w:p>
            <w:pPr>
              <w:adjustRightInd w:val="0"/>
              <w:snapToGrid w:val="0"/>
              <w:spacing w:line="360" w:lineRule="auto"/>
              <w:ind w:firstLine="422" w:firstLineChars="200"/>
              <w:jc w:val="left"/>
              <w:rPr>
                <w:rFonts w:hint="eastAsia" w:ascii="宋体" w:hAnsi="宋体" w:eastAsia="宋体" w:cs="宋体"/>
                <w:b/>
                <w:bCs/>
                <w:snapToGrid w:val="0"/>
                <w:color w:val="auto"/>
                <w:kern w:val="0"/>
                <w:highlight w:val="none"/>
                <w:u w:val="none"/>
                <w:lang w:val="en-US" w:eastAsia="zh-CN"/>
              </w:rPr>
            </w:pPr>
            <w:r>
              <w:rPr>
                <w:rFonts w:hint="eastAsia" w:ascii="宋体" w:hAnsi="宋体" w:cs="宋体"/>
                <w:b/>
                <w:bCs/>
                <w:snapToGrid w:val="0"/>
                <w:color w:val="auto"/>
                <w:kern w:val="0"/>
                <w:highlight w:val="none"/>
                <w:u w:val="none"/>
              </w:rPr>
              <w:t>（提供投标单位项目组现场审计人员</w:t>
            </w:r>
            <w:r>
              <w:rPr>
                <w:rFonts w:hint="eastAsia" w:ascii="宋体" w:hAnsi="宋体" w:cs="宋体"/>
                <w:b/>
                <w:bCs/>
                <w:snapToGrid w:val="0"/>
                <w:color w:val="auto"/>
                <w:kern w:val="0"/>
                <w:highlight w:val="none"/>
                <w:u w:val="none"/>
                <w:lang w:val="en-US" w:eastAsia="zh-CN"/>
              </w:rPr>
              <w:t>注册会计师</w:t>
            </w:r>
            <w:r>
              <w:rPr>
                <w:rFonts w:hint="eastAsia" w:ascii="宋体" w:hAnsi="宋体" w:cs="宋体"/>
                <w:b/>
                <w:bCs/>
                <w:snapToGrid w:val="0"/>
                <w:color w:val="auto"/>
                <w:kern w:val="0"/>
                <w:highlight w:val="none"/>
                <w:u w:val="none"/>
              </w:rPr>
              <w:t>资格证书复印件</w:t>
            </w:r>
            <w:r>
              <w:rPr>
                <w:rFonts w:hint="eastAsia" w:ascii="宋体" w:hAnsi="宋体" w:cs="宋体"/>
                <w:b/>
                <w:bCs/>
                <w:snapToGrid w:val="0"/>
                <w:color w:val="auto"/>
                <w:kern w:val="0"/>
                <w:highlight w:val="none"/>
                <w:u w:val="none"/>
                <w:lang w:eastAsia="zh-CN"/>
              </w:rPr>
              <w:t>，</w:t>
            </w:r>
            <w:r>
              <w:rPr>
                <w:rFonts w:hint="eastAsia" w:ascii="宋体" w:hAnsi="宋体" w:cs="宋体"/>
                <w:b/>
                <w:bCs/>
                <w:snapToGrid w:val="0"/>
                <w:color w:val="auto"/>
                <w:kern w:val="0"/>
                <w:highlight w:val="none"/>
                <w:u w:val="none"/>
              </w:rPr>
              <w:t>投标单位2</w:t>
            </w:r>
            <w:r>
              <w:rPr>
                <w:rFonts w:ascii="宋体" w:hAnsi="宋体" w:cs="宋体"/>
                <w:b/>
                <w:bCs/>
                <w:snapToGrid w:val="0"/>
                <w:color w:val="auto"/>
                <w:kern w:val="0"/>
                <w:highlight w:val="none"/>
                <w:u w:val="none"/>
              </w:rPr>
              <w:t>02</w:t>
            </w:r>
            <w:r>
              <w:rPr>
                <w:rFonts w:hint="eastAsia" w:ascii="宋体" w:hAnsi="宋体" w:cs="宋体"/>
                <w:b/>
                <w:bCs/>
                <w:snapToGrid w:val="0"/>
                <w:color w:val="auto"/>
                <w:kern w:val="0"/>
                <w:highlight w:val="none"/>
                <w:u w:val="none"/>
                <w:lang w:val="en-US" w:eastAsia="zh-CN"/>
              </w:rPr>
              <w:t>1</w:t>
            </w:r>
            <w:r>
              <w:rPr>
                <w:rFonts w:hint="eastAsia" w:ascii="宋体" w:hAnsi="宋体" w:cs="宋体"/>
                <w:b/>
                <w:bCs/>
                <w:snapToGrid w:val="0"/>
                <w:color w:val="auto"/>
                <w:kern w:val="0"/>
                <w:highlight w:val="none"/>
                <w:u w:val="none"/>
              </w:rPr>
              <w:t>年</w:t>
            </w:r>
            <w:r>
              <w:rPr>
                <w:rFonts w:hint="eastAsia" w:ascii="宋体" w:hAnsi="宋体" w:cs="宋体"/>
                <w:b/>
                <w:bCs/>
                <w:snapToGrid w:val="0"/>
                <w:color w:val="auto"/>
                <w:kern w:val="0"/>
                <w:highlight w:val="none"/>
                <w:u w:val="none"/>
                <w:lang w:val="en-US" w:eastAsia="zh-CN"/>
              </w:rPr>
              <w:t>9</w:t>
            </w:r>
            <w:r>
              <w:rPr>
                <w:rFonts w:hint="eastAsia" w:ascii="宋体" w:hAnsi="宋体" w:cs="宋体"/>
                <w:b/>
                <w:bCs/>
                <w:snapToGrid w:val="0"/>
                <w:color w:val="auto"/>
                <w:kern w:val="0"/>
                <w:highlight w:val="none"/>
                <w:u w:val="none"/>
              </w:rPr>
              <w:t>月-</w:t>
            </w:r>
            <w:r>
              <w:rPr>
                <w:rFonts w:ascii="宋体" w:hAnsi="宋体" w:cs="宋体"/>
                <w:b/>
                <w:bCs/>
                <w:snapToGrid w:val="0"/>
                <w:color w:val="auto"/>
                <w:kern w:val="0"/>
                <w:highlight w:val="none"/>
                <w:u w:val="none"/>
              </w:rPr>
              <w:t>202</w:t>
            </w:r>
            <w:r>
              <w:rPr>
                <w:rFonts w:hint="eastAsia" w:ascii="宋体" w:hAnsi="宋体" w:cs="宋体"/>
                <w:b/>
                <w:bCs/>
                <w:snapToGrid w:val="0"/>
                <w:color w:val="auto"/>
                <w:kern w:val="0"/>
                <w:highlight w:val="none"/>
                <w:u w:val="none"/>
                <w:lang w:val="en-US" w:eastAsia="zh-CN"/>
              </w:rPr>
              <w:t>2</w:t>
            </w:r>
            <w:r>
              <w:rPr>
                <w:rFonts w:hint="eastAsia" w:ascii="宋体" w:hAnsi="宋体" w:cs="宋体"/>
                <w:b/>
                <w:bCs/>
                <w:snapToGrid w:val="0"/>
                <w:color w:val="auto"/>
                <w:kern w:val="0"/>
                <w:highlight w:val="none"/>
                <w:u w:val="none"/>
              </w:rPr>
              <w:t>年</w:t>
            </w:r>
            <w:r>
              <w:rPr>
                <w:rFonts w:hint="eastAsia" w:ascii="宋体" w:hAnsi="宋体" w:cs="宋体"/>
                <w:b/>
                <w:bCs/>
                <w:snapToGrid w:val="0"/>
                <w:color w:val="auto"/>
                <w:kern w:val="0"/>
                <w:highlight w:val="none"/>
                <w:u w:val="none"/>
                <w:lang w:val="en-US" w:eastAsia="zh-CN"/>
              </w:rPr>
              <w:t>9</w:t>
            </w:r>
            <w:r>
              <w:rPr>
                <w:rFonts w:hint="eastAsia" w:ascii="宋体" w:hAnsi="宋体" w:cs="宋体"/>
                <w:b/>
                <w:bCs/>
                <w:snapToGrid w:val="0"/>
                <w:color w:val="auto"/>
                <w:kern w:val="0"/>
                <w:highlight w:val="none"/>
                <w:u w:val="none"/>
              </w:rPr>
              <w:t>月为项目组</w:t>
            </w:r>
            <w:r>
              <w:rPr>
                <w:rFonts w:hint="eastAsia" w:ascii="宋体" w:hAnsi="宋体" w:cs="宋体"/>
                <w:b/>
                <w:bCs/>
                <w:snapToGrid w:val="0"/>
                <w:color w:val="auto"/>
                <w:kern w:val="0"/>
                <w:highlight w:val="none"/>
                <w:u w:val="none"/>
                <w:lang w:val="en-US" w:eastAsia="zh-CN"/>
              </w:rPr>
              <w:t>所有成员</w:t>
            </w:r>
            <w:r>
              <w:rPr>
                <w:rFonts w:hint="eastAsia" w:ascii="宋体" w:hAnsi="宋体" w:cs="宋体"/>
                <w:b/>
                <w:bCs/>
                <w:snapToGrid w:val="0"/>
                <w:color w:val="auto"/>
                <w:kern w:val="0"/>
                <w:highlight w:val="none"/>
                <w:u w:val="none"/>
              </w:rPr>
              <w:t>缴纳的的养老保险证明复印件</w:t>
            </w:r>
            <w:r>
              <w:rPr>
                <w:rFonts w:hint="eastAsia" w:ascii="宋体" w:hAnsi="宋体" w:cs="宋体"/>
                <w:b/>
                <w:bCs/>
                <w:snapToGrid w:val="0"/>
                <w:color w:val="auto"/>
                <w:kern w:val="0"/>
                <w:highlight w:val="none"/>
                <w:u w:val="none"/>
                <w:lang w:eastAsia="zh-CN"/>
              </w:rPr>
              <w:t>，</w:t>
            </w:r>
            <w:r>
              <w:rPr>
                <w:rFonts w:hint="eastAsia" w:ascii="宋体" w:hAnsi="宋体" w:cs="宋体"/>
                <w:b/>
                <w:bCs/>
                <w:snapToGrid w:val="0"/>
                <w:color w:val="auto"/>
                <w:kern w:val="0"/>
                <w:highlight w:val="none"/>
                <w:u w:val="none"/>
              </w:rPr>
              <w:t>中标后不得更换人员的承诺书原件，</w:t>
            </w:r>
            <w:r>
              <w:rPr>
                <w:rFonts w:hint="eastAsia" w:ascii="宋体" w:hAnsi="宋体" w:cs="宋体"/>
                <w:b/>
                <w:bCs/>
                <w:snapToGrid w:val="0"/>
                <w:color w:val="auto"/>
                <w:kern w:val="0"/>
                <w:highlight w:val="none"/>
                <w:u w:val="none"/>
                <w:lang w:val="en-US" w:eastAsia="zh-CN"/>
              </w:rPr>
              <w:t>项目主审带队经验证明格式自拟，</w:t>
            </w:r>
            <w:r>
              <w:rPr>
                <w:rFonts w:hint="eastAsia" w:ascii="宋体" w:hAnsi="宋体" w:cs="宋体"/>
                <w:b/>
                <w:bCs/>
                <w:snapToGrid w:val="0"/>
                <w:color w:val="auto"/>
                <w:kern w:val="0"/>
                <w:highlight w:val="none"/>
                <w:u w:val="none"/>
              </w:rPr>
              <w:t>均</w:t>
            </w:r>
            <w:r>
              <w:rPr>
                <w:rFonts w:hint="eastAsia" w:ascii="宋体" w:hAnsi="宋体" w:cs="宋体"/>
                <w:b/>
                <w:bCs/>
                <w:snapToGrid w:val="0"/>
                <w:color w:val="auto"/>
                <w:kern w:val="0"/>
                <w:highlight w:val="none"/>
                <w:u w:val="none"/>
                <w:lang w:val="en-US" w:eastAsia="zh-CN"/>
              </w:rPr>
              <w:t>需</w:t>
            </w:r>
            <w:r>
              <w:rPr>
                <w:rFonts w:hint="eastAsia" w:ascii="宋体" w:hAnsi="宋体" w:cs="宋体"/>
                <w:b/>
                <w:bCs/>
                <w:snapToGrid w:val="0"/>
                <w:color w:val="auto"/>
                <w:kern w:val="0"/>
                <w:highlight w:val="none"/>
                <w:u w:val="none"/>
              </w:rPr>
              <w:t>加盖单位公章。）</w:t>
            </w:r>
          </w:p>
          <w:p>
            <w:pPr>
              <w:pStyle w:val="2"/>
              <w:ind w:firstLine="422" w:firstLineChars="200"/>
              <w:jc w:val="left"/>
              <w:rPr>
                <w:rFonts w:hint="eastAsia" w:ascii="宋体" w:hAnsi="宋体" w:eastAsia="宋体" w:cs="宋体"/>
                <w:b/>
                <w:bCs/>
                <w:snapToGrid w:val="0"/>
                <w:color w:val="auto"/>
                <w:kern w:val="0"/>
                <w:sz w:val="21"/>
                <w:szCs w:val="24"/>
                <w:highlight w:val="none"/>
                <w:u w:val="none"/>
              </w:rPr>
            </w:pPr>
            <w:r>
              <w:rPr>
                <w:rFonts w:hint="eastAsia" w:ascii="宋体" w:hAnsi="宋体" w:eastAsia="宋体" w:cs="宋体"/>
                <w:b/>
                <w:bCs/>
                <w:snapToGrid w:val="0"/>
                <w:color w:val="auto"/>
                <w:kern w:val="0"/>
                <w:sz w:val="21"/>
                <w:szCs w:val="24"/>
                <w:highlight w:val="none"/>
                <w:u w:val="none"/>
              </w:rPr>
              <w:t>注：如疫情期间对保险缴纳有减免政策的提供政策文件复印件或网页截图并加盖</w:t>
            </w:r>
            <w:r>
              <w:rPr>
                <w:rFonts w:hint="eastAsia" w:ascii="宋体" w:hAnsi="宋体" w:eastAsia="宋体" w:cs="宋体"/>
                <w:b/>
                <w:bCs/>
                <w:snapToGrid w:val="0"/>
                <w:color w:val="auto"/>
                <w:kern w:val="0"/>
                <w:sz w:val="21"/>
                <w:szCs w:val="24"/>
                <w:highlight w:val="none"/>
                <w:u w:val="none"/>
                <w:lang w:eastAsia="zh-CN"/>
              </w:rPr>
              <w:t>比选申请人</w:t>
            </w:r>
            <w:r>
              <w:rPr>
                <w:rFonts w:hint="eastAsia" w:ascii="宋体" w:hAnsi="宋体" w:eastAsia="宋体" w:cs="宋体"/>
                <w:b/>
                <w:bCs/>
                <w:snapToGrid w:val="0"/>
                <w:color w:val="auto"/>
                <w:kern w:val="0"/>
                <w:sz w:val="21"/>
                <w:szCs w:val="24"/>
                <w:highlight w:val="none"/>
                <w:u w:val="none"/>
              </w:rPr>
              <w:t>单位公章。</w:t>
            </w:r>
          </w:p>
          <w:p>
            <w:pPr>
              <w:pStyle w:val="19"/>
              <w:widowControl/>
              <w:snapToGrid w:val="0"/>
              <w:spacing w:line="360" w:lineRule="auto"/>
              <w:ind w:firstLine="422" w:firstLineChars="200"/>
              <w:rPr>
                <w:rFonts w:hint="default" w:hAnsi="宋体" w:cs="宋体"/>
                <w:b/>
                <w:bCs/>
                <w:snapToGrid w:val="0"/>
                <w:color w:val="auto"/>
                <w:sz w:val="21"/>
                <w:highlight w:val="none"/>
                <w:u w:val="none"/>
              </w:rPr>
            </w:pPr>
            <w:r>
              <w:rPr>
                <w:rFonts w:hint="default" w:hAnsi="宋体" w:cs="宋体"/>
                <w:b/>
                <w:bCs/>
                <w:snapToGrid w:val="0"/>
                <w:color w:val="auto"/>
                <w:sz w:val="21"/>
                <w:highlight w:val="none"/>
                <w:u w:val="none"/>
              </w:rPr>
              <w:t>特别提示：</w:t>
            </w:r>
            <w:r>
              <w:rPr>
                <w:rFonts w:hAnsi="宋体" w:cs="宋体"/>
                <w:b/>
                <w:bCs/>
                <w:snapToGrid w:val="0"/>
                <w:color w:val="auto"/>
                <w:sz w:val="21"/>
                <w:highlight w:val="none"/>
                <w:u w:val="none"/>
              </w:rPr>
              <w:t>1、</w:t>
            </w:r>
            <w:r>
              <w:rPr>
                <w:rFonts w:hint="eastAsia" w:hAnsi="宋体" w:cs="宋体"/>
                <w:b/>
                <w:bCs/>
                <w:snapToGrid w:val="0"/>
                <w:color w:val="auto"/>
                <w:sz w:val="21"/>
                <w:highlight w:val="none"/>
                <w:u w:val="none"/>
                <w:lang w:eastAsia="zh-CN"/>
              </w:rPr>
              <w:t>比选申请人</w:t>
            </w:r>
            <w:r>
              <w:rPr>
                <w:rFonts w:hint="default" w:hAnsi="宋体" w:cs="宋体"/>
                <w:b/>
                <w:bCs/>
                <w:snapToGrid w:val="0"/>
                <w:color w:val="auto"/>
                <w:sz w:val="21"/>
                <w:highlight w:val="none"/>
                <w:u w:val="none"/>
              </w:rPr>
              <w:t>所提交的资格审查资料为复印件，均</w:t>
            </w:r>
            <w:r>
              <w:rPr>
                <w:rFonts w:hAnsi="宋体" w:cs="宋体"/>
                <w:b/>
                <w:bCs/>
                <w:snapToGrid w:val="0"/>
                <w:color w:val="auto"/>
                <w:sz w:val="21"/>
                <w:highlight w:val="none"/>
                <w:u w:val="none"/>
              </w:rPr>
              <w:t>须</w:t>
            </w:r>
            <w:r>
              <w:rPr>
                <w:rFonts w:hint="default" w:hAnsi="宋体" w:cs="宋体"/>
                <w:b/>
                <w:bCs/>
                <w:snapToGrid w:val="0"/>
                <w:color w:val="auto"/>
                <w:sz w:val="21"/>
                <w:highlight w:val="none"/>
                <w:u w:val="none"/>
              </w:rPr>
              <w:t>加盖</w:t>
            </w:r>
            <w:r>
              <w:rPr>
                <w:rFonts w:hint="eastAsia" w:hAnsi="宋体" w:cs="宋体"/>
                <w:b/>
                <w:bCs/>
                <w:snapToGrid w:val="0"/>
                <w:color w:val="auto"/>
                <w:sz w:val="21"/>
                <w:highlight w:val="none"/>
                <w:u w:val="none"/>
                <w:lang w:eastAsia="zh-CN"/>
              </w:rPr>
              <w:t>比选申请人</w:t>
            </w:r>
            <w:r>
              <w:rPr>
                <w:rFonts w:hAnsi="宋体" w:cs="宋体"/>
                <w:b/>
                <w:bCs/>
                <w:snapToGrid w:val="0"/>
                <w:color w:val="auto"/>
                <w:sz w:val="21"/>
                <w:highlight w:val="none"/>
                <w:u w:val="none"/>
              </w:rPr>
              <w:t>单位公</w:t>
            </w:r>
            <w:r>
              <w:rPr>
                <w:rFonts w:hint="default" w:hAnsi="宋体" w:cs="宋体"/>
                <w:b/>
                <w:bCs/>
                <w:snapToGrid w:val="0"/>
                <w:color w:val="auto"/>
                <w:sz w:val="21"/>
                <w:highlight w:val="none"/>
                <w:u w:val="none"/>
              </w:rPr>
              <w:t>章。</w:t>
            </w:r>
            <w:r>
              <w:rPr>
                <w:rFonts w:hint="eastAsia" w:hAnsi="宋体" w:cs="宋体"/>
                <w:b/>
                <w:bCs/>
                <w:snapToGrid w:val="0"/>
                <w:color w:val="auto"/>
                <w:sz w:val="21"/>
                <w:highlight w:val="none"/>
                <w:u w:val="none"/>
                <w:lang w:eastAsia="zh-CN"/>
              </w:rPr>
              <w:t>比选申请人</w:t>
            </w:r>
            <w:r>
              <w:rPr>
                <w:rFonts w:hint="default" w:hAnsi="宋体" w:cs="宋体"/>
                <w:b/>
                <w:bCs/>
                <w:snapToGrid w:val="0"/>
                <w:color w:val="auto"/>
                <w:sz w:val="21"/>
                <w:highlight w:val="none"/>
                <w:u w:val="none"/>
              </w:rPr>
              <w:t>如提供虚假材料，</w:t>
            </w:r>
            <w:r>
              <w:rPr>
                <w:rFonts w:hint="eastAsia" w:hAnsi="宋体" w:cs="宋体"/>
                <w:b/>
                <w:bCs/>
                <w:snapToGrid w:val="0"/>
                <w:color w:val="auto"/>
                <w:sz w:val="21"/>
                <w:highlight w:val="none"/>
                <w:u w:val="none"/>
                <w:lang w:eastAsia="zh-CN"/>
              </w:rPr>
              <w:t>比选</w:t>
            </w:r>
            <w:r>
              <w:rPr>
                <w:rFonts w:hint="default" w:hAnsi="宋体" w:cs="宋体"/>
                <w:b/>
                <w:bCs/>
                <w:snapToGrid w:val="0"/>
                <w:color w:val="auto"/>
                <w:sz w:val="21"/>
                <w:highlight w:val="none"/>
                <w:u w:val="none"/>
              </w:rPr>
              <w:t>人有权取消其投标资格或中标资格，并保留追诉权。</w:t>
            </w:r>
          </w:p>
          <w:p>
            <w:pPr>
              <w:pStyle w:val="19"/>
              <w:widowControl/>
              <w:snapToGrid w:val="0"/>
              <w:spacing w:line="360" w:lineRule="auto"/>
              <w:rPr>
                <w:rFonts w:ascii="新宋体" w:hAnsi="新宋体" w:eastAsia="新宋体"/>
                <w:color w:val="auto"/>
                <w:highlight w:val="none"/>
                <w:u w:val="none"/>
              </w:rPr>
            </w:pPr>
            <w:r>
              <w:rPr>
                <w:rFonts w:hAnsi="宋体" w:cs="宋体"/>
                <w:b/>
                <w:bCs/>
                <w:snapToGrid w:val="0"/>
                <w:color w:val="auto"/>
                <w:sz w:val="21"/>
                <w:highlight w:val="none"/>
                <w:u w:val="none"/>
              </w:rPr>
              <w:t>2、上述（1）～（</w:t>
            </w:r>
            <w:r>
              <w:rPr>
                <w:rFonts w:hint="eastAsia" w:hAnsi="宋体" w:cs="宋体"/>
                <w:b/>
                <w:bCs/>
                <w:snapToGrid w:val="0"/>
                <w:color w:val="auto"/>
                <w:sz w:val="21"/>
                <w:highlight w:val="none"/>
                <w:u w:val="none"/>
                <w:lang w:val="en-US" w:eastAsia="zh-CN"/>
              </w:rPr>
              <w:t>7</w:t>
            </w:r>
            <w:r>
              <w:rPr>
                <w:rFonts w:hAnsi="宋体" w:cs="宋体"/>
                <w:b/>
                <w:bCs/>
                <w:snapToGrid w:val="0"/>
                <w:color w:val="auto"/>
                <w:sz w:val="21"/>
                <w:highlight w:val="none"/>
                <w:u w:val="none"/>
              </w:rPr>
              <w:t>）条，有一条不满足，则投标文件由</w:t>
            </w:r>
            <w:r>
              <w:rPr>
                <w:rFonts w:hint="eastAsia" w:hAnsi="宋体" w:cs="宋体"/>
                <w:b/>
                <w:bCs/>
                <w:snapToGrid w:val="0"/>
                <w:color w:val="auto"/>
                <w:sz w:val="21"/>
                <w:highlight w:val="none"/>
                <w:u w:val="none"/>
                <w:lang w:eastAsia="zh-CN"/>
              </w:rPr>
              <w:t>评审小组</w:t>
            </w:r>
            <w:r>
              <w:rPr>
                <w:rFonts w:hAnsi="宋体" w:cs="宋体"/>
                <w:b/>
                <w:bCs/>
                <w:snapToGrid w:val="0"/>
                <w:color w:val="auto"/>
                <w:sz w:val="21"/>
                <w:highlight w:val="none"/>
                <w:u w:val="none"/>
              </w:rPr>
              <w:t>作否决投标处理。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1.4.2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是否接受联合体投标</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不接受</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w:t>
            </w:r>
            <w:r>
              <w:rPr>
                <w:rFonts w:hint="eastAsia" w:ascii="新宋体" w:hAnsi="新宋体" w:eastAsia="新宋体"/>
                <w:color w:val="auto"/>
                <w:kern w:val="0"/>
                <w:sz w:val="24"/>
                <w:highlight w:val="none"/>
                <w:u w:val="none"/>
              </w:rPr>
              <w:t>4.3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投标对</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文件的偏离</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不允许投标低于</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文件要求。</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2.1.1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文件及答疑、补遗通知等全部内容组成。</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2.1.2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构成</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文件的其他材料</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人发出的答疑书、补遗书。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2.2.1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文件的疑问</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在收到</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文件后，应仔细阅读和检查</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文件的所有内容，如有残缺或文字表述不清，存在错、漏、缺、概念模糊和有可能出现歧义或理解上的偏差的内容等应在20</w:t>
            </w:r>
            <w:r>
              <w:rPr>
                <w:rFonts w:hint="eastAsia" w:ascii="新宋体" w:hAnsi="新宋体" w:eastAsia="新宋体"/>
                <w:color w:val="auto"/>
                <w:kern w:val="0"/>
                <w:sz w:val="24"/>
                <w:highlight w:val="none"/>
                <w:u w:val="none"/>
              </w:rPr>
              <w:t>2</w:t>
            </w:r>
            <w:r>
              <w:rPr>
                <w:rFonts w:hint="eastAsia" w:ascii="新宋体" w:hAnsi="新宋体" w:eastAsia="新宋体"/>
                <w:color w:val="auto"/>
                <w:kern w:val="0"/>
                <w:sz w:val="24"/>
                <w:highlight w:val="none"/>
                <w:u w:val="none"/>
                <w:lang w:val="en-US" w:eastAsia="zh-CN"/>
              </w:rPr>
              <w:t>2</w:t>
            </w:r>
            <w:r>
              <w:rPr>
                <w:rFonts w:ascii="新宋体" w:hAnsi="新宋体" w:eastAsia="新宋体"/>
                <w:color w:val="auto"/>
                <w:kern w:val="0"/>
                <w:sz w:val="24"/>
                <w:highlight w:val="none"/>
                <w:u w:val="none"/>
              </w:rPr>
              <w:t>年</w:t>
            </w:r>
            <w:r>
              <w:rPr>
                <w:rFonts w:hint="eastAsia" w:ascii="新宋体" w:hAnsi="新宋体" w:eastAsia="新宋体"/>
                <w:color w:val="auto"/>
                <w:kern w:val="0"/>
                <w:sz w:val="24"/>
                <w:highlight w:val="none"/>
                <w:u w:val="none"/>
                <w:lang w:val="en-US" w:eastAsia="zh-CN"/>
              </w:rPr>
              <w:t>10</w:t>
            </w:r>
            <w:r>
              <w:rPr>
                <w:rFonts w:ascii="新宋体" w:hAnsi="新宋体" w:eastAsia="新宋体"/>
                <w:color w:val="auto"/>
                <w:kern w:val="0"/>
                <w:sz w:val="24"/>
                <w:highlight w:val="none"/>
                <w:u w:val="none"/>
              </w:rPr>
              <w:t>月</w:t>
            </w:r>
            <w:r>
              <w:rPr>
                <w:rFonts w:hint="eastAsia" w:ascii="新宋体" w:hAnsi="新宋体" w:eastAsia="新宋体"/>
                <w:color w:val="auto"/>
                <w:kern w:val="0"/>
                <w:sz w:val="24"/>
                <w:highlight w:val="none"/>
                <w:u w:val="none"/>
                <w:lang w:val="en-US" w:eastAsia="zh-CN"/>
              </w:rPr>
              <w:t>21</w:t>
            </w:r>
            <w:r>
              <w:rPr>
                <w:rFonts w:ascii="新宋体" w:hAnsi="新宋体" w:eastAsia="新宋体"/>
                <w:color w:val="auto"/>
                <w:kern w:val="0"/>
                <w:sz w:val="24"/>
                <w:highlight w:val="none"/>
                <w:u w:val="none"/>
              </w:rPr>
              <w:t>日9 时00 分（北京时间）前将质疑内容以书面形式递交至</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lang w:val="en-US" w:eastAsia="zh-CN"/>
              </w:rPr>
              <w:t>人</w:t>
            </w:r>
            <w:r>
              <w:rPr>
                <w:rFonts w:ascii="新宋体" w:hAnsi="新宋体" w:eastAsia="新宋体"/>
                <w:color w:val="auto"/>
                <w:kern w:val="0"/>
                <w:sz w:val="24"/>
                <w:highlight w:val="none"/>
                <w:u w:val="none"/>
              </w:rPr>
              <w:t>处。</w:t>
            </w:r>
          </w:p>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2.如在规定时间内没有对本项目</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文件提出疑问的，视为完全理解并接受</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文件的所有内容。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2.2.2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文件的澄清和答疑</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人在认为有必要对</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所提问题进行答复时或对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文件进行补充时，应以邮件形式对各投标单位统一答复，并将答复内容和补充内容作为</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文件的补充部分，答疑截止时间20</w:t>
            </w:r>
            <w:r>
              <w:rPr>
                <w:rFonts w:hint="eastAsia" w:ascii="新宋体" w:hAnsi="新宋体" w:eastAsia="新宋体"/>
                <w:color w:val="auto"/>
                <w:kern w:val="0"/>
                <w:sz w:val="24"/>
                <w:highlight w:val="none"/>
                <w:u w:val="none"/>
              </w:rPr>
              <w:t>2</w:t>
            </w:r>
            <w:r>
              <w:rPr>
                <w:rFonts w:hint="eastAsia" w:ascii="新宋体" w:hAnsi="新宋体" w:eastAsia="新宋体"/>
                <w:color w:val="auto"/>
                <w:kern w:val="0"/>
                <w:sz w:val="24"/>
                <w:highlight w:val="none"/>
                <w:u w:val="none"/>
                <w:lang w:val="en-US" w:eastAsia="zh-CN"/>
              </w:rPr>
              <w:t>2</w:t>
            </w:r>
            <w:r>
              <w:rPr>
                <w:rFonts w:ascii="新宋体" w:hAnsi="新宋体" w:eastAsia="新宋体"/>
                <w:color w:val="auto"/>
                <w:kern w:val="0"/>
                <w:sz w:val="24"/>
                <w:highlight w:val="none"/>
                <w:u w:val="none"/>
              </w:rPr>
              <w:t>年</w:t>
            </w:r>
            <w:r>
              <w:rPr>
                <w:rFonts w:hint="eastAsia" w:ascii="新宋体" w:hAnsi="新宋体" w:eastAsia="新宋体"/>
                <w:color w:val="auto"/>
                <w:kern w:val="0"/>
                <w:sz w:val="24"/>
                <w:highlight w:val="none"/>
                <w:u w:val="none"/>
                <w:lang w:val="en-US" w:eastAsia="zh-CN"/>
              </w:rPr>
              <w:t>10</w:t>
            </w:r>
            <w:r>
              <w:rPr>
                <w:rFonts w:ascii="新宋体" w:hAnsi="新宋体" w:eastAsia="新宋体"/>
                <w:color w:val="auto"/>
                <w:kern w:val="0"/>
                <w:sz w:val="24"/>
                <w:highlight w:val="none"/>
                <w:u w:val="none"/>
              </w:rPr>
              <w:t>月</w:t>
            </w:r>
            <w:r>
              <w:rPr>
                <w:rFonts w:hint="eastAsia" w:ascii="新宋体" w:hAnsi="新宋体" w:eastAsia="新宋体"/>
                <w:color w:val="auto"/>
                <w:kern w:val="0"/>
                <w:sz w:val="24"/>
                <w:highlight w:val="none"/>
                <w:u w:val="none"/>
                <w:lang w:val="en-US" w:eastAsia="zh-CN"/>
              </w:rPr>
              <w:t>21</w:t>
            </w:r>
            <w:r>
              <w:rPr>
                <w:rFonts w:ascii="新宋体" w:hAnsi="新宋体" w:eastAsia="新宋体"/>
                <w:color w:val="auto"/>
                <w:kern w:val="0"/>
                <w:sz w:val="24"/>
                <w:highlight w:val="none"/>
                <w:u w:val="none"/>
              </w:rPr>
              <w:t>日17时</w:t>
            </w:r>
            <w:r>
              <w:rPr>
                <w:rFonts w:hint="eastAsia" w:ascii="新宋体" w:hAnsi="新宋体" w:eastAsia="新宋体"/>
                <w:color w:val="auto"/>
                <w:kern w:val="0"/>
                <w:sz w:val="24"/>
                <w:highlight w:val="none"/>
                <w:u w:val="none"/>
                <w:lang w:val="en-US" w:eastAsia="zh-CN"/>
              </w:rPr>
              <w:t>0</w:t>
            </w:r>
            <w:r>
              <w:rPr>
                <w:rFonts w:ascii="新宋体" w:hAnsi="新宋体" w:eastAsia="新宋体"/>
                <w:color w:val="auto"/>
                <w:kern w:val="0"/>
                <w:sz w:val="24"/>
                <w:highlight w:val="none"/>
                <w:u w:val="none"/>
              </w:rPr>
              <w:t>0分前。</w:t>
            </w:r>
          </w:p>
          <w:p>
            <w:pPr>
              <w:widowControl/>
              <w:adjustRightInd w:val="0"/>
              <w:snapToGrid w:val="0"/>
              <w:spacing w:line="360" w:lineRule="auto"/>
              <w:ind w:firstLine="480" w:firstLineChars="200"/>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无论</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是否</w:t>
            </w:r>
            <w:r>
              <w:rPr>
                <w:rFonts w:hint="eastAsia" w:ascii="新宋体" w:hAnsi="新宋体" w:eastAsia="新宋体"/>
                <w:color w:val="auto"/>
                <w:kern w:val="0"/>
                <w:sz w:val="24"/>
                <w:highlight w:val="none"/>
                <w:u w:val="none"/>
              </w:rPr>
              <w:t>知悉</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文件答疑内容和补充内容，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人都视为</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收到</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文件全部答疑内容和补充内容，由此产生的一切后果均由</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自负。</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kern w:val="0"/>
                <w:sz w:val="24"/>
                <w:highlight w:val="none"/>
                <w:u w:val="none"/>
              </w:rPr>
              <w:t>文件的组成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hint="eastAsia"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申请</w:t>
            </w:r>
            <w:r>
              <w:rPr>
                <w:rFonts w:ascii="新宋体" w:hAnsi="新宋体" w:eastAsia="新宋体"/>
                <w:color w:val="auto"/>
                <w:kern w:val="0"/>
                <w:sz w:val="24"/>
                <w:highlight w:val="none"/>
                <w:u w:val="none"/>
              </w:rPr>
              <w:t>文件包含投标</w:t>
            </w:r>
            <w:r>
              <w:rPr>
                <w:rFonts w:hint="eastAsia" w:ascii="新宋体" w:hAnsi="新宋体" w:eastAsia="新宋体"/>
                <w:color w:val="auto"/>
                <w:kern w:val="0"/>
                <w:sz w:val="24"/>
                <w:highlight w:val="none"/>
                <w:u w:val="none"/>
              </w:rPr>
              <w:t>函、</w:t>
            </w:r>
            <w:r>
              <w:rPr>
                <w:rFonts w:ascii="新宋体" w:hAnsi="新宋体" w:eastAsia="新宋体"/>
                <w:color w:val="auto"/>
                <w:kern w:val="0"/>
                <w:sz w:val="24"/>
                <w:highlight w:val="none"/>
                <w:u w:val="none"/>
              </w:rPr>
              <w:t>资格审查</w:t>
            </w:r>
            <w:r>
              <w:rPr>
                <w:rFonts w:hint="eastAsia" w:ascii="新宋体" w:hAnsi="新宋体" w:eastAsia="新宋体"/>
                <w:color w:val="auto"/>
                <w:kern w:val="0"/>
                <w:sz w:val="24"/>
                <w:highlight w:val="none"/>
                <w:u w:val="none"/>
                <w:lang w:val="en-US" w:eastAsia="zh-CN"/>
              </w:rPr>
              <w:t>等相关</w:t>
            </w:r>
            <w:r>
              <w:rPr>
                <w:rFonts w:ascii="新宋体" w:hAnsi="新宋体" w:eastAsia="新宋体"/>
                <w:color w:val="auto"/>
                <w:kern w:val="0"/>
                <w:sz w:val="24"/>
                <w:highlight w:val="none"/>
                <w:u w:val="none"/>
              </w:rPr>
              <w:t>内容，投标文件格式内容是最基本要求，</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需一一响应，详细填写并按顺序编排。投标文件格式中表格可以扩展。允许</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为证明自己的实力和能力提供另外的资料，</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文件中没有提供的格式由投标单位自拟。</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投标报价</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1、本项目投标报价采用报总价的形式。报价包括完成本项目所包含的一切费用，</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的投标报价含增值税税费。</w:t>
            </w:r>
          </w:p>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2、本项目所有合同价款均按人民币支付和结算。</w:t>
            </w:r>
          </w:p>
          <w:p>
            <w:pPr>
              <w:pStyle w:val="19"/>
              <w:widowControl/>
              <w:spacing w:line="360" w:lineRule="auto"/>
              <w:rPr>
                <w:rFonts w:ascii="新宋体" w:hAnsi="新宋体" w:eastAsia="新宋体"/>
                <w:color w:val="auto"/>
                <w:highlight w:val="none"/>
                <w:u w:val="none"/>
              </w:rPr>
            </w:pPr>
            <w:r>
              <w:rPr>
                <w:rFonts w:ascii="新宋体" w:hAnsi="新宋体" w:eastAsia="新宋体"/>
                <w:color w:val="auto"/>
                <w:highlight w:val="none"/>
                <w:u w:val="none"/>
              </w:rPr>
              <w:t>3、本项目投标最高限价为人民币</w:t>
            </w:r>
            <w:r>
              <w:rPr>
                <w:rFonts w:hint="eastAsia" w:ascii="新宋体" w:hAnsi="新宋体" w:eastAsia="新宋体"/>
                <w:color w:val="auto"/>
                <w:highlight w:val="none"/>
                <w:u w:val="none"/>
                <w:lang w:val="en-US" w:eastAsia="zh-CN"/>
              </w:rPr>
              <w:t>35.22</w:t>
            </w:r>
            <w:r>
              <w:rPr>
                <w:rFonts w:ascii="新宋体" w:hAnsi="新宋体" w:eastAsia="新宋体"/>
                <w:color w:val="auto"/>
                <w:highlight w:val="none"/>
                <w:u w:val="none"/>
              </w:rPr>
              <w:t>万元，大写：</w:t>
            </w:r>
            <w:r>
              <w:rPr>
                <w:rFonts w:hint="eastAsia" w:ascii="新宋体" w:hAnsi="新宋体" w:eastAsia="新宋体"/>
                <w:color w:val="auto"/>
                <w:highlight w:val="none"/>
                <w:u w:val="none"/>
                <w:lang w:val="en-US" w:eastAsia="zh-CN"/>
              </w:rPr>
              <w:t>叁拾伍万贰仟贰佰元整</w:t>
            </w:r>
            <w:r>
              <w:rPr>
                <w:rFonts w:ascii="新宋体" w:hAnsi="新宋体" w:eastAsia="新宋体"/>
                <w:color w:val="auto"/>
                <w:highlight w:val="none"/>
                <w:u w:val="none"/>
              </w:rPr>
              <w:t>。</w:t>
            </w:r>
          </w:p>
          <w:p>
            <w:pPr>
              <w:pStyle w:val="19"/>
              <w:widowControl/>
              <w:spacing w:line="360" w:lineRule="auto"/>
              <w:rPr>
                <w:rFonts w:ascii="新宋体" w:hAnsi="新宋体" w:eastAsia="新宋体"/>
                <w:color w:val="auto"/>
                <w:highlight w:val="none"/>
                <w:u w:val="none"/>
              </w:rPr>
            </w:pPr>
            <w:r>
              <w:rPr>
                <w:rFonts w:hint="eastAsia" w:ascii="新宋体" w:hAnsi="新宋体" w:eastAsia="新宋体"/>
                <w:b/>
                <w:bCs/>
                <w:color w:val="auto"/>
                <w:highlight w:val="none"/>
                <w:u w:val="none"/>
                <w:lang w:eastAsia="zh-CN"/>
              </w:rPr>
              <w:t>比选申请人</w:t>
            </w:r>
            <w:r>
              <w:rPr>
                <w:rFonts w:ascii="新宋体" w:hAnsi="新宋体" w:eastAsia="新宋体"/>
                <w:b/>
                <w:bCs/>
                <w:color w:val="auto"/>
                <w:highlight w:val="none"/>
                <w:u w:val="none"/>
              </w:rPr>
              <w:t>的投标总报价不得超过</w:t>
            </w:r>
            <w:r>
              <w:rPr>
                <w:rFonts w:hint="eastAsia" w:ascii="新宋体" w:hAnsi="新宋体" w:eastAsia="新宋体"/>
                <w:b/>
                <w:bCs/>
                <w:color w:val="auto"/>
                <w:highlight w:val="none"/>
                <w:u w:val="none"/>
                <w:lang w:eastAsia="zh-CN"/>
              </w:rPr>
              <w:t>比选</w:t>
            </w:r>
            <w:r>
              <w:rPr>
                <w:rFonts w:ascii="新宋体" w:hAnsi="新宋体" w:eastAsia="新宋体"/>
                <w:b/>
                <w:bCs/>
                <w:color w:val="auto"/>
                <w:highlight w:val="none"/>
                <w:u w:val="none"/>
              </w:rPr>
              <w:t>人发布的</w:t>
            </w:r>
            <w:r>
              <w:rPr>
                <w:rFonts w:hint="eastAsia" w:ascii="新宋体" w:hAnsi="新宋体" w:eastAsia="新宋体"/>
                <w:b/>
                <w:bCs/>
                <w:color w:val="auto"/>
                <w:highlight w:val="none"/>
                <w:u w:val="none"/>
                <w:lang w:eastAsia="zh-CN"/>
              </w:rPr>
              <w:t>比选</w:t>
            </w:r>
            <w:r>
              <w:rPr>
                <w:rFonts w:ascii="新宋体" w:hAnsi="新宋体" w:eastAsia="新宋体"/>
                <w:b/>
                <w:bCs/>
                <w:color w:val="auto"/>
                <w:highlight w:val="none"/>
                <w:u w:val="none"/>
              </w:rPr>
              <w:t>控制价，否则按否决投标处理。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投标有效期</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投标截止日期</w:t>
            </w:r>
            <w:r>
              <w:rPr>
                <w:rFonts w:hint="eastAsia" w:ascii="新宋体" w:hAnsi="新宋体" w:eastAsia="新宋体"/>
                <w:color w:val="auto"/>
                <w:kern w:val="0"/>
                <w:sz w:val="24"/>
                <w:highlight w:val="none"/>
                <w:u w:val="none"/>
                <w:lang w:val="en-US" w:eastAsia="zh-CN"/>
              </w:rPr>
              <w:t>届满之日起</w:t>
            </w:r>
            <w:r>
              <w:rPr>
                <w:rFonts w:ascii="新宋体" w:hAnsi="新宋体" w:eastAsia="新宋体"/>
                <w:color w:val="auto"/>
                <w:kern w:val="0"/>
                <w:sz w:val="24"/>
                <w:highlight w:val="none"/>
                <w:u w:val="none"/>
              </w:rPr>
              <w:t>90天。</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olor w:val="auto"/>
                <w:highlight w:val="none"/>
                <w:u w:val="none"/>
                <w:lang w:eastAsia="zh-CN"/>
              </w:rPr>
            </w:pPr>
            <w:r>
              <w:rPr>
                <w:rFonts w:ascii="新宋体" w:hAnsi="新宋体" w:eastAsia="新宋体"/>
                <w:color w:val="auto"/>
                <w:kern w:val="0"/>
                <w:sz w:val="24"/>
                <w:highlight w:val="none"/>
                <w:u w:val="none"/>
              </w:rPr>
              <w:t>3.</w:t>
            </w:r>
            <w:r>
              <w:rPr>
                <w:rFonts w:hint="eastAsia" w:ascii="新宋体" w:hAnsi="新宋体" w:eastAsia="新宋体"/>
                <w:color w:val="auto"/>
                <w:kern w:val="0"/>
                <w:sz w:val="24"/>
                <w:highlight w:val="none"/>
                <w:u w:val="none"/>
                <w:lang w:val="en-US" w:eastAsia="zh-CN"/>
              </w:rPr>
              <w:t>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是否允许备选方案</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不接受具有选择性的报价和备选方案。</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hint="default" w:ascii="新宋体" w:hAnsi="新宋体" w:eastAsia="新宋体"/>
                <w:color w:val="auto"/>
                <w:highlight w:val="none"/>
                <w:u w:val="none"/>
              </w:rPr>
              <w:t>.</w:t>
            </w:r>
            <w:r>
              <w:rPr>
                <w:rFonts w:ascii="新宋体" w:hAnsi="新宋体" w:eastAsia="新宋体"/>
                <w:color w:val="auto"/>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kern w:val="0"/>
                <w:sz w:val="24"/>
                <w:highlight w:val="none"/>
                <w:u w:val="none"/>
              </w:rPr>
              <w:t>文件签字或盖章要求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both"/>
              <w:rPr>
                <w:rFonts w:hint="eastAsia"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rPr>
              <w:t>投标文件应用不褪色的材料书写或打印，并由</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的法定代表人或其委托代理人在</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文件规定的位置按</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文件要求签字或盖章、盖单位法人章。</w:t>
            </w:r>
          </w:p>
          <w:p>
            <w:pPr>
              <w:pStyle w:val="7"/>
              <w:spacing w:line="360" w:lineRule="auto"/>
              <w:ind w:firstLine="480" w:firstLineChars="200"/>
              <w:rPr>
                <w:rFonts w:ascii="新宋体" w:hAnsi="新宋体" w:eastAsia="新宋体"/>
                <w:color w:val="auto"/>
                <w:highlight w:val="none"/>
                <w:u w:val="none"/>
              </w:rPr>
            </w:pPr>
            <w:r>
              <w:rPr>
                <w:rFonts w:hint="eastAsia" w:ascii="新宋体" w:hAnsi="新宋体" w:eastAsia="新宋体"/>
                <w:color w:val="auto"/>
                <w:kern w:val="0"/>
                <w:sz w:val="24"/>
                <w:highlight w:val="none"/>
                <w:u w:val="none"/>
              </w:rPr>
              <w:t>未按上述规定执行的，交由</w:t>
            </w:r>
            <w:r>
              <w:rPr>
                <w:rFonts w:hint="eastAsia" w:ascii="新宋体" w:hAnsi="新宋体" w:eastAsia="新宋体"/>
                <w:color w:val="auto"/>
                <w:kern w:val="0"/>
                <w:sz w:val="24"/>
                <w:highlight w:val="none"/>
                <w:u w:val="none"/>
                <w:lang w:eastAsia="zh-CN"/>
              </w:rPr>
              <w:t>评审小组</w:t>
            </w:r>
            <w:r>
              <w:rPr>
                <w:rFonts w:hint="eastAsia" w:ascii="新宋体" w:hAnsi="新宋体" w:eastAsia="新宋体"/>
                <w:color w:val="auto"/>
                <w:kern w:val="0"/>
                <w:sz w:val="24"/>
                <w:highlight w:val="none"/>
                <w:u w:val="none"/>
              </w:rPr>
              <w:t>作否决投标处理。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hint="default" w:ascii="新宋体" w:hAnsi="新宋体" w:eastAsia="新宋体"/>
                <w:color w:val="auto"/>
                <w:highlight w:val="none"/>
                <w:u w:val="none"/>
              </w:rPr>
              <w:t>.</w:t>
            </w:r>
            <w:r>
              <w:rPr>
                <w:rFonts w:ascii="新宋体" w:hAnsi="新宋体" w:eastAsia="新宋体"/>
                <w:color w:val="auto"/>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文件份数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1、</w:t>
            </w:r>
            <w:r>
              <w:rPr>
                <w:rFonts w:hint="default" w:ascii="新宋体" w:hAnsi="新宋体" w:eastAsia="新宋体"/>
                <w:color w:val="auto"/>
                <w:highlight w:val="none"/>
                <w:u w:val="none"/>
              </w:rPr>
              <w:t>纸质版本一正</w:t>
            </w:r>
            <w:r>
              <w:rPr>
                <w:rFonts w:ascii="新宋体" w:hAnsi="新宋体" w:eastAsia="新宋体"/>
                <w:color w:val="auto"/>
                <w:highlight w:val="none"/>
                <w:u w:val="none"/>
              </w:rPr>
              <w:t>二</w:t>
            </w:r>
            <w:r>
              <w:rPr>
                <w:rFonts w:hint="default" w:ascii="新宋体" w:hAnsi="新宋体" w:eastAsia="新宋体"/>
                <w:color w:val="auto"/>
                <w:highlight w:val="none"/>
                <w:u w:val="none"/>
              </w:rPr>
              <w:t>副：</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文件正本份数：1份</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文件副本份数：2份</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封面须标注正/副本字样；当正本与副本不一致时，以正本为准。</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2、电子版本光盘或U盘二份</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表面粘贴加盖单位公章的白纸。</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ascii="新宋体" w:hAnsi="新宋体" w:eastAsia="新宋体"/>
                <w:color w:val="auto"/>
                <w:highlight w:val="none"/>
                <w:u w:val="none"/>
              </w:rPr>
              <w:t>.3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文件装订要求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highlight w:val="none"/>
                <w:u w:val="none"/>
              </w:rPr>
              <w:t>文件按规定格式编制成册，并编制目录，从目录页开始逐页编制连续页码，投标文件的正本和副本均采用A4纸、使用不能轻易擦去且不易褪色的打印机打印。在封面上标明正本或副本。副本可以是正本的复印件，正本和副本如有差异，以正本为准。</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（格式要求有法定代表人/负责人或其授权代表签字的必须按要求签字）</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4.1.1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文件装袋密封要求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w:t>
            </w: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外层密封袋内装投标文件正本1份、副本2份，</w:t>
            </w:r>
            <w:r>
              <w:rPr>
                <w:rFonts w:ascii="新宋体" w:hAnsi="新宋体" w:eastAsia="新宋体"/>
                <w:color w:val="auto"/>
                <w:highlight w:val="none"/>
                <w:u w:val="none"/>
              </w:rPr>
              <w:t>封口处加盖</w:t>
            </w:r>
            <w:r>
              <w:rPr>
                <w:rFonts w:hint="default" w:ascii="新宋体" w:hAnsi="新宋体" w:eastAsia="新宋体"/>
                <w:color w:val="auto"/>
                <w:highlight w:val="none"/>
                <w:u w:val="none"/>
              </w:rPr>
              <w:t>单位公章。</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2、如果</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未按上述要求密封并加写标记，有可能导致投标文件被拒绝，同时</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机构对投标文件的误投和提前启封概不负责。</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4.1.2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文件外封套上写明</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至少应在“</w:t>
            </w: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highlight w:val="none"/>
                <w:u w:val="none"/>
              </w:rPr>
              <w:t>文件”大袋封套上写明如下内容：</w:t>
            </w:r>
          </w:p>
          <w:p>
            <w:pPr>
              <w:pStyle w:val="19"/>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 xml:space="preserve">人名称：                                            </w:t>
            </w:r>
          </w:p>
          <w:p>
            <w:pPr>
              <w:pStyle w:val="19"/>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名称：                      （盖章）</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 xml:space="preserve">项目名称：  </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在    年   月   日   时  分（规定的开标时间）前不得开启</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988"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4.2.1</w:t>
            </w:r>
          </w:p>
        </w:tc>
        <w:tc>
          <w:tcPr>
            <w:tcW w:w="1784" w:type="dxa"/>
            <w:vMerge w:val="restart"/>
            <w:tcBorders>
              <w:top w:val="single" w:color="000000" w:sz="4" w:space="0"/>
              <w:left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投标时间</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申请</w:t>
            </w:r>
            <w:r>
              <w:rPr>
                <w:rFonts w:ascii="新宋体" w:hAnsi="新宋体" w:eastAsia="新宋体"/>
                <w:color w:val="auto"/>
                <w:highlight w:val="none"/>
                <w:u w:val="none"/>
              </w:rPr>
              <w:t>开始</w:t>
            </w:r>
            <w:r>
              <w:rPr>
                <w:rFonts w:hint="default" w:ascii="新宋体" w:hAnsi="新宋体" w:eastAsia="新宋体"/>
                <w:color w:val="auto"/>
                <w:highlight w:val="none"/>
                <w:u w:val="none"/>
              </w:rPr>
              <w:t>时间：202</w:t>
            </w:r>
            <w:r>
              <w:rPr>
                <w:rFonts w:hint="eastAsia" w:ascii="新宋体" w:hAnsi="新宋体" w:eastAsia="新宋体"/>
                <w:color w:val="auto"/>
                <w:highlight w:val="none"/>
                <w:u w:val="none"/>
                <w:lang w:val="en-US" w:eastAsia="zh-CN"/>
              </w:rPr>
              <w:t>2</w:t>
            </w:r>
            <w:r>
              <w:rPr>
                <w:rFonts w:hint="default" w:ascii="新宋体" w:hAnsi="新宋体" w:eastAsia="新宋体"/>
                <w:color w:val="auto"/>
                <w:highlight w:val="none"/>
                <w:u w:val="none"/>
              </w:rPr>
              <w:t xml:space="preserve">年 </w:t>
            </w:r>
            <w:r>
              <w:rPr>
                <w:rFonts w:hint="eastAsia" w:ascii="新宋体" w:hAnsi="新宋体" w:eastAsia="新宋体"/>
                <w:color w:val="auto"/>
                <w:highlight w:val="none"/>
                <w:u w:val="none"/>
                <w:lang w:val="en-US" w:eastAsia="zh-CN"/>
              </w:rPr>
              <w:t>10</w:t>
            </w:r>
            <w:r>
              <w:rPr>
                <w:rFonts w:hint="default" w:ascii="新宋体" w:hAnsi="新宋体" w:eastAsia="新宋体"/>
                <w:color w:val="auto"/>
                <w:highlight w:val="none"/>
                <w:u w:val="none"/>
              </w:rPr>
              <w:t xml:space="preserve"> 月</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 xml:space="preserve"> </w:t>
            </w:r>
            <w:r>
              <w:rPr>
                <w:rFonts w:hint="eastAsia" w:ascii="新宋体" w:hAnsi="新宋体" w:eastAsia="新宋体"/>
                <w:color w:val="auto"/>
                <w:highlight w:val="none"/>
                <w:u w:val="none"/>
                <w:lang w:val="en-US" w:eastAsia="zh-CN"/>
              </w:rPr>
              <w:t>17</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日</w:t>
            </w:r>
            <w:r>
              <w:rPr>
                <w:rFonts w:hint="eastAsia" w:ascii="新宋体" w:hAnsi="新宋体" w:eastAsia="新宋体"/>
                <w:color w:val="auto"/>
                <w:highlight w:val="none"/>
                <w:u w:val="none"/>
                <w:lang w:val="en-US" w:eastAsia="zh-CN"/>
              </w:rPr>
              <w:t xml:space="preserve"> </w:t>
            </w:r>
            <w:r>
              <w:rPr>
                <w:rFonts w:hint="default" w:ascii="新宋体" w:hAnsi="新宋体" w:eastAsia="新宋体"/>
                <w:color w:val="auto"/>
                <w:highlight w:val="none"/>
                <w:u w:val="none"/>
              </w:rPr>
              <w:t>9时</w:t>
            </w:r>
            <w:r>
              <w:rPr>
                <w:rFonts w:hint="eastAsia" w:ascii="新宋体" w:hAnsi="新宋体" w:eastAsia="新宋体"/>
                <w:color w:val="auto"/>
                <w:highlight w:val="none"/>
                <w:u w:val="none"/>
                <w:lang w:val="en-US" w:eastAsia="zh-CN"/>
              </w:rPr>
              <w:t>0</w:t>
            </w:r>
            <w:r>
              <w:rPr>
                <w:rFonts w:hint="default" w:ascii="新宋体" w:hAnsi="新宋体" w:eastAsia="新宋体"/>
                <w:color w:val="auto"/>
                <w:highlight w:val="none"/>
                <w:u w:val="none"/>
              </w:rPr>
              <w:t>0分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988"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kern w:val="0"/>
                <w:sz w:val="24"/>
                <w:highlight w:val="none"/>
                <w:u w:val="none"/>
              </w:rPr>
            </w:pPr>
          </w:p>
        </w:tc>
        <w:tc>
          <w:tcPr>
            <w:tcW w:w="1784" w:type="dxa"/>
            <w:vMerge w:val="continue"/>
            <w:tcBorders>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截止时间：202</w:t>
            </w:r>
            <w:r>
              <w:rPr>
                <w:rFonts w:hint="eastAsia" w:ascii="新宋体" w:hAnsi="新宋体" w:eastAsia="新宋体"/>
                <w:color w:val="auto"/>
                <w:highlight w:val="none"/>
                <w:u w:val="none"/>
                <w:lang w:val="en-US" w:eastAsia="zh-CN"/>
              </w:rPr>
              <w:t>2</w:t>
            </w:r>
            <w:r>
              <w:rPr>
                <w:rFonts w:hint="default" w:ascii="新宋体" w:hAnsi="新宋体" w:eastAsia="新宋体"/>
                <w:color w:val="auto"/>
                <w:highlight w:val="none"/>
                <w:u w:val="none"/>
              </w:rPr>
              <w:t xml:space="preserve">年 </w:t>
            </w:r>
            <w:r>
              <w:rPr>
                <w:rFonts w:hint="eastAsia" w:ascii="新宋体" w:hAnsi="新宋体" w:eastAsia="新宋体"/>
                <w:color w:val="auto"/>
                <w:highlight w:val="none"/>
                <w:u w:val="none"/>
                <w:lang w:val="en-US" w:eastAsia="zh-CN"/>
              </w:rPr>
              <w:t>10</w:t>
            </w:r>
            <w:r>
              <w:rPr>
                <w:rFonts w:hint="default" w:ascii="新宋体" w:hAnsi="新宋体" w:eastAsia="新宋体"/>
                <w:color w:val="auto"/>
                <w:highlight w:val="none"/>
                <w:u w:val="none"/>
              </w:rPr>
              <w:t xml:space="preserve"> 月</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 xml:space="preserve"> </w:t>
            </w:r>
            <w:r>
              <w:rPr>
                <w:rFonts w:hint="eastAsia" w:ascii="新宋体" w:hAnsi="新宋体" w:eastAsia="新宋体"/>
                <w:color w:val="auto"/>
                <w:highlight w:val="none"/>
                <w:u w:val="none"/>
                <w:lang w:val="en-US" w:eastAsia="zh-CN"/>
              </w:rPr>
              <w:t>24</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日</w:t>
            </w:r>
            <w:r>
              <w:rPr>
                <w:rFonts w:hint="eastAsia" w:ascii="新宋体" w:hAnsi="新宋体" w:eastAsia="新宋体"/>
                <w:color w:val="auto"/>
                <w:highlight w:val="none"/>
                <w:u w:val="none"/>
                <w:lang w:val="en-US" w:eastAsia="zh-CN"/>
              </w:rPr>
              <w:t xml:space="preserve"> 10</w:t>
            </w:r>
            <w:r>
              <w:rPr>
                <w:rFonts w:hint="default" w:ascii="新宋体" w:hAnsi="新宋体" w:eastAsia="新宋体"/>
                <w:color w:val="auto"/>
                <w:highlight w:val="none"/>
                <w:u w:val="none"/>
              </w:rPr>
              <w:t>时00分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4.2.2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递交</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文件地点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lang w:val="en-US" w:eastAsia="zh-CN"/>
              </w:rPr>
            </w:pPr>
            <w:r>
              <w:rPr>
                <w:rFonts w:hint="eastAsia" w:ascii="新宋体" w:hAnsi="新宋体" w:eastAsia="新宋体"/>
                <w:color w:val="auto"/>
                <w:highlight w:val="none"/>
                <w:u w:val="none"/>
                <w:lang w:val="en-US" w:eastAsia="zh-CN"/>
              </w:rPr>
              <w:t>因疫情原因，</w:t>
            </w:r>
            <w:r>
              <w:rPr>
                <w:rFonts w:hint="eastAsia" w:ascii="新宋体" w:hAnsi="新宋体" w:eastAsia="新宋体"/>
                <w:color w:val="auto"/>
                <w:highlight w:val="none"/>
                <w:u w:val="none"/>
                <w:lang w:eastAsia="zh-CN"/>
              </w:rPr>
              <w:t>比选申请人</w:t>
            </w:r>
            <w:r>
              <w:rPr>
                <w:rFonts w:hint="eastAsia" w:ascii="新宋体" w:hAnsi="新宋体" w:eastAsia="新宋体"/>
                <w:b/>
                <w:bCs/>
                <w:color w:val="auto"/>
                <w:highlight w:val="none"/>
                <w:u w:val="none"/>
                <w:lang w:val="en-US" w:eastAsia="zh-CN"/>
              </w:rPr>
              <w:t>需邮寄</w:t>
            </w:r>
            <w:r>
              <w:rPr>
                <w:rFonts w:hint="eastAsia" w:ascii="新宋体" w:hAnsi="新宋体" w:eastAsia="新宋体"/>
                <w:color w:val="auto"/>
                <w:highlight w:val="none"/>
                <w:u w:val="none"/>
                <w:lang w:val="en-US" w:eastAsia="zh-CN"/>
              </w:rPr>
              <w:t>至</w:t>
            </w:r>
            <w:r>
              <w:rPr>
                <w:rFonts w:hint="default" w:ascii="新宋体" w:hAnsi="新宋体" w:eastAsia="新宋体"/>
                <w:color w:val="auto"/>
                <w:highlight w:val="none"/>
                <w:u w:val="none"/>
              </w:rPr>
              <w:t>重庆市</w:t>
            </w:r>
            <w:r>
              <w:rPr>
                <w:rFonts w:hint="eastAsia" w:ascii="新宋体" w:hAnsi="新宋体" w:eastAsia="新宋体"/>
                <w:color w:val="auto"/>
                <w:highlight w:val="none"/>
                <w:u w:val="none"/>
                <w:lang w:val="en-US" w:eastAsia="zh-CN"/>
              </w:rPr>
              <w:t>渝中区中山三路121号中山大厦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4.2.3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是否退还</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不退还</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5.1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评审</w:t>
            </w:r>
            <w:r>
              <w:rPr>
                <w:rFonts w:hint="default" w:ascii="新宋体" w:hAnsi="新宋体" w:eastAsia="新宋体"/>
                <w:color w:val="auto"/>
                <w:highlight w:val="none"/>
                <w:u w:val="none"/>
              </w:rPr>
              <w:t>时间和地点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时间：同</w:t>
            </w: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截止时间（北京时间）</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地点：同递交</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文件地点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5.2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评审</w:t>
            </w:r>
            <w:r>
              <w:rPr>
                <w:rFonts w:hint="default" w:ascii="新宋体" w:hAnsi="新宋体" w:eastAsia="新宋体"/>
                <w:color w:val="auto"/>
                <w:highlight w:val="none"/>
                <w:u w:val="none"/>
              </w:rPr>
              <w:t>程序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（1）宣布</w:t>
            </w: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纪律；</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2</w:t>
            </w:r>
            <w:r>
              <w:rPr>
                <w:rFonts w:hint="default" w:ascii="新宋体" w:hAnsi="新宋体" w:eastAsia="新宋体"/>
                <w:color w:val="auto"/>
                <w:highlight w:val="none"/>
                <w:u w:val="none"/>
              </w:rPr>
              <w:t>）公布在</w:t>
            </w:r>
            <w:r>
              <w:rPr>
                <w:rFonts w:hint="eastAsia" w:ascii="新宋体" w:hAnsi="新宋体" w:eastAsia="新宋体"/>
                <w:color w:val="auto"/>
                <w:highlight w:val="none"/>
                <w:u w:val="none"/>
                <w:lang w:val="en-US" w:eastAsia="zh-CN"/>
              </w:rPr>
              <w:t>递交比选申请文件</w:t>
            </w:r>
            <w:r>
              <w:rPr>
                <w:rFonts w:hint="default" w:ascii="新宋体" w:hAnsi="新宋体" w:eastAsia="新宋体"/>
                <w:color w:val="auto"/>
                <w:highlight w:val="none"/>
                <w:u w:val="none"/>
              </w:rPr>
              <w:t>截止时间前递交文件的</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名称；</w:t>
            </w:r>
          </w:p>
          <w:p>
            <w:pPr>
              <w:pStyle w:val="19"/>
              <w:widowControl/>
              <w:snapToGrid w:val="0"/>
              <w:spacing w:line="360" w:lineRule="auto"/>
              <w:rPr>
                <w:rFonts w:hint="default" w:ascii="新宋体" w:hAnsi="新宋体" w:eastAsia="新宋体" w:cs="Times New Roman"/>
                <w:color w:val="auto"/>
                <w:highlight w:val="none"/>
                <w:u w:val="none"/>
              </w:rPr>
            </w:pPr>
            <w:r>
              <w:rPr>
                <w:rFonts w:hint="eastAsia" w:ascii="新宋体" w:hAnsi="新宋体" w:eastAsia="新宋体" w:cs="Times New Roman"/>
                <w:color w:val="auto"/>
                <w:highlight w:val="none"/>
                <w:u w:val="none"/>
                <w:lang w:val="en-US" w:eastAsia="zh-CN"/>
              </w:rPr>
              <w:t>（3）</w:t>
            </w:r>
            <w:r>
              <w:rPr>
                <w:rFonts w:hint="default" w:ascii="新宋体" w:hAnsi="新宋体" w:eastAsia="新宋体" w:cs="Times New Roman"/>
                <w:color w:val="auto"/>
                <w:highlight w:val="none"/>
                <w:u w:val="none"/>
              </w:rPr>
              <w:t>密封情况检查：</w:t>
            </w:r>
            <w:r>
              <w:rPr>
                <w:rFonts w:hint="eastAsia" w:ascii="新宋体" w:hAnsi="新宋体" w:eastAsia="新宋体" w:cs="Times New Roman"/>
                <w:color w:val="auto"/>
                <w:highlight w:val="none"/>
                <w:u w:val="none"/>
                <w:lang w:val="en-US" w:eastAsia="zh-CN"/>
              </w:rPr>
              <w:t>评审小组</w:t>
            </w:r>
            <w:r>
              <w:rPr>
                <w:rFonts w:hint="default" w:ascii="新宋体" w:hAnsi="新宋体" w:eastAsia="新宋体" w:cs="Times New Roman"/>
                <w:color w:val="auto"/>
                <w:highlight w:val="none"/>
                <w:u w:val="none"/>
              </w:rPr>
              <w:t>检查</w:t>
            </w:r>
            <w:r>
              <w:rPr>
                <w:rFonts w:hint="eastAsia" w:ascii="新宋体" w:hAnsi="新宋体" w:eastAsia="新宋体" w:cs="Times New Roman"/>
                <w:color w:val="auto"/>
                <w:highlight w:val="none"/>
                <w:u w:val="none"/>
                <w:lang w:val="en-US" w:eastAsia="zh-CN"/>
              </w:rPr>
              <w:t>比选申请</w:t>
            </w:r>
            <w:r>
              <w:rPr>
                <w:rFonts w:hint="default" w:ascii="新宋体" w:hAnsi="新宋体" w:eastAsia="新宋体" w:cs="Times New Roman"/>
                <w:color w:val="auto"/>
                <w:highlight w:val="none"/>
                <w:u w:val="none"/>
              </w:rPr>
              <w:t>文件的密封情况并确认；</w:t>
            </w:r>
          </w:p>
          <w:p>
            <w:pPr>
              <w:pStyle w:val="19"/>
              <w:widowControl/>
              <w:snapToGrid w:val="0"/>
              <w:spacing w:line="360" w:lineRule="auto"/>
              <w:rPr>
                <w:rFonts w:hint="eastAsia" w:ascii="新宋体" w:hAnsi="新宋体" w:eastAsia="新宋体"/>
                <w:color w:val="auto"/>
                <w:highlight w:val="none"/>
                <w:u w:val="none"/>
                <w:lang w:eastAsia="zh-CN"/>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4</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由评审小组成员随机确认开包顺序，</w:t>
            </w:r>
            <w:r>
              <w:rPr>
                <w:rFonts w:hint="default" w:ascii="新宋体" w:hAnsi="新宋体" w:eastAsia="新宋体"/>
                <w:color w:val="auto"/>
                <w:highlight w:val="none"/>
                <w:u w:val="none"/>
              </w:rPr>
              <w:t>随机开启投标文件，当众开标，开启投标文件袋公布</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名称、投标报价</w:t>
            </w:r>
            <w:r>
              <w:rPr>
                <w:rFonts w:ascii="新宋体" w:hAnsi="新宋体" w:eastAsia="新宋体"/>
                <w:color w:val="auto"/>
                <w:highlight w:val="none"/>
                <w:u w:val="none"/>
              </w:rPr>
              <w:t>等</w:t>
            </w:r>
            <w:r>
              <w:rPr>
                <w:rFonts w:hint="default" w:ascii="新宋体" w:hAnsi="新宋体" w:eastAsia="新宋体"/>
                <w:color w:val="auto"/>
                <w:highlight w:val="none"/>
                <w:u w:val="none"/>
              </w:rPr>
              <w:t>，并记录在案</w:t>
            </w:r>
            <w:r>
              <w:rPr>
                <w:rFonts w:hint="eastAsia" w:ascii="新宋体" w:hAnsi="新宋体" w:eastAsia="新宋体"/>
                <w:color w:val="auto"/>
                <w:highlight w:val="none"/>
                <w:u w:val="none"/>
                <w:lang w:eastAsia="zh-CN"/>
              </w:rPr>
              <w:t>；</w:t>
            </w:r>
          </w:p>
          <w:p>
            <w:pPr>
              <w:pStyle w:val="19"/>
              <w:widowControl/>
              <w:snapToGrid w:val="0"/>
              <w:spacing w:line="360" w:lineRule="auto"/>
              <w:rPr>
                <w:rFonts w:hint="eastAsia" w:ascii="新宋体" w:hAnsi="新宋体" w:eastAsia="新宋体" w:cs="Times New Roman"/>
                <w:color w:val="auto"/>
                <w:highlight w:val="none"/>
                <w:u w:val="none"/>
                <w:lang w:eastAsia="zh-CN"/>
              </w:rPr>
            </w:pPr>
            <w:r>
              <w:rPr>
                <w:rFonts w:hint="eastAsia" w:ascii="新宋体" w:hAnsi="新宋体" w:eastAsia="新宋体" w:cs="Times New Roman"/>
                <w:color w:val="auto"/>
                <w:highlight w:val="none"/>
                <w:u w:val="none"/>
                <w:lang w:val="en-US" w:eastAsia="zh-CN"/>
              </w:rPr>
              <w:t>（5）评审小组按比选评审办法对比选申请文件进行评审，并形成评审报告</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6</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评审小组</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过程监督人员</w:t>
            </w:r>
            <w:r>
              <w:rPr>
                <w:rFonts w:hint="default" w:ascii="新宋体" w:hAnsi="新宋体" w:eastAsia="新宋体"/>
                <w:color w:val="auto"/>
                <w:highlight w:val="none"/>
                <w:u w:val="none"/>
              </w:rPr>
              <w:t>、记录人等有关人员在开标记录上签字确认；</w:t>
            </w:r>
          </w:p>
          <w:p>
            <w:pPr>
              <w:pStyle w:val="19"/>
              <w:widowControl/>
              <w:snapToGrid w:val="0"/>
              <w:spacing w:line="360" w:lineRule="auto"/>
              <w:rPr>
                <w:rFonts w:hint="default" w:ascii="新宋体" w:hAnsi="新宋体" w:eastAsia="新宋体" w:cs="Times New Roman"/>
                <w:color w:val="auto"/>
                <w:highlight w:val="none"/>
                <w:u w:val="none"/>
                <w:lang w:val="en-US" w:eastAsia="zh-CN"/>
              </w:rPr>
            </w:pPr>
            <w:r>
              <w:rPr>
                <w:rFonts w:hint="default" w:ascii="新宋体" w:hAnsi="新宋体" w:eastAsia="新宋体" w:cs="Times New Roman"/>
                <w:color w:val="auto"/>
                <w:highlight w:val="none"/>
                <w:u w:val="none"/>
                <w:lang w:val="en-US" w:eastAsia="zh-CN"/>
              </w:rPr>
              <w:t>（</w:t>
            </w:r>
            <w:r>
              <w:rPr>
                <w:rFonts w:hint="eastAsia" w:ascii="新宋体" w:hAnsi="新宋体" w:eastAsia="新宋体" w:cs="Times New Roman"/>
                <w:color w:val="auto"/>
                <w:highlight w:val="none"/>
                <w:u w:val="none"/>
                <w:lang w:val="en-US" w:eastAsia="zh-CN"/>
              </w:rPr>
              <w:t>7</w:t>
            </w:r>
            <w:r>
              <w:rPr>
                <w:rFonts w:hint="default" w:ascii="新宋体" w:hAnsi="新宋体" w:eastAsia="新宋体" w:cs="Times New Roman"/>
                <w:color w:val="auto"/>
                <w:highlight w:val="none"/>
                <w:u w:val="none"/>
                <w:lang w:val="en-US" w:eastAsia="zh-CN"/>
              </w:rPr>
              <w:t>）</w:t>
            </w:r>
            <w:r>
              <w:rPr>
                <w:rFonts w:hint="eastAsia" w:ascii="新宋体" w:hAnsi="新宋体" w:eastAsia="新宋体" w:cs="Times New Roman"/>
                <w:color w:val="auto"/>
                <w:highlight w:val="none"/>
                <w:u w:val="none"/>
                <w:lang w:val="en-US" w:eastAsia="zh-CN"/>
              </w:rPr>
              <w:t>确定拟中选人，并在集团门户网站上公示。</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6.1.1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项目</w:t>
            </w:r>
            <w:r>
              <w:rPr>
                <w:rFonts w:hint="eastAsia" w:ascii="新宋体" w:hAnsi="新宋体" w:eastAsia="新宋体"/>
                <w:color w:val="auto"/>
                <w:highlight w:val="none"/>
                <w:u w:val="none"/>
                <w:lang w:eastAsia="zh-CN"/>
              </w:rPr>
              <w:t>评审小组</w:t>
            </w:r>
            <w:r>
              <w:rPr>
                <w:rFonts w:hint="default" w:ascii="新宋体" w:hAnsi="新宋体" w:eastAsia="新宋体"/>
                <w:color w:val="auto"/>
                <w:highlight w:val="none"/>
                <w:u w:val="none"/>
              </w:rPr>
              <w:t>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96" w:firstLineChars="200"/>
              <w:rPr>
                <w:rFonts w:hint="default" w:ascii="新宋体" w:hAnsi="新宋体" w:eastAsia="新宋体"/>
                <w:color w:val="auto"/>
                <w:highlight w:val="none"/>
                <w:u w:val="none"/>
              </w:rPr>
            </w:pPr>
            <w:r>
              <w:rPr>
                <w:rFonts w:hAnsi="宋体" w:cs="宋体"/>
                <w:color w:val="auto"/>
                <w:spacing w:val="4"/>
                <w:szCs w:val="21"/>
                <w:highlight w:val="none"/>
                <w:u w:val="none"/>
              </w:rPr>
              <w:t>按</w:t>
            </w:r>
            <w:r>
              <w:rPr>
                <w:rFonts w:hint="eastAsia" w:hAnsi="宋体" w:cs="宋体"/>
                <w:color w:val="auto"/>
                <w:spacing w:val="4"/>
                <w:szCs w:val="21"/>
                <w:highlight w:val="none"/>
                <w:u w:val="none"/>
                <w:lang w:val="en-US" w:eastAsia="zh-CN"/>
              </w:rPr>
              <w:t>法律法规及市农投集团</w:t>
            </w:r>
            <w:r>
              <w:rPr>
                <w:rFonts w:hAnsi="宋体" w:cs="宋体"/>
                <w:color w:val="auto"/>
                <w:spacing w:val="4"/>
                <w:szCs w:val="21"/>
                <w:highlight w:val="none"/>
                <w:u w:val="none"/>
              </w:rPr>
              <w:t>相关规定组建</w:t>
            </w:r>
            <w:r>
              <w:rPr>
                <w:rFonts w:hint="eastAsia" w:hAnsi="宋体" w:cs="宋体"/>
                <w:color w:val="auto"/>
                <w:spacing w:val="4"/>
                <w:szCs w:val="21"/>
                <w:highlight w:val="none"/>
                <w:u w:val="none"/>
                <w:lang w:eastAsia="zh-CN"/>
              </w:rPr>
              <w:t>评审小组</w:t>
            </w:r>
            <w:r>
              <w:rPr>
                <w:rFonts w:hAnsi="宋体" w:cs="宋体"/>
                <w:color w:val="auto"/>
                <w:szCs w:val="21"/>
                <w:highlight w:val="none"/>
                <w:u w:val="none"/>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6.2.</w:t>
            </w:r>
            <w:r>
              <w:rPr>
                <w:rFonts w:ascii="新宋体" w:hAnsi="新宋体" w:eastAsia="新宋体"/>
                <w:color w:val="auto"/>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有效</w:t>
            </w: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不足三</w:t>
            </w:r>
            <w:r>
              <w:rPr>
                <w:rFonts w:ascii="新宋体" w:hAnsi="新宋体" w:eastAsia="新宋体"/>
                <w:color w:val="auto"/>
                <w:highlight w:val="none"/>
                <w:u w:val="none"/>
              </w:rPr>
              <w:t>家</w:t>
            </w:r>
            <w:r>
              <w:rPr>
                <w:rFonts w:hint="default" w:ascii="新宋体" w:hAnsi="新宋体" w:eastAsia="新宋体"/>
                <w:color w:val="auto"/>
                <w:highlight w:val="none"/>
                <w:u w:val="none"/>
              </w:rPr>
              <w:t>的处理</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default" w:ascii="新宋体" w:hAnsi="新宋体" w:eastAsia="新宋体"/>
                <w:color w:val="auto"/>
                <w:highlight w:val="none"/>
                <w:u w:val="none"/>
              </w:rPr>
            </w:pPr>
            <w:r>
              <w:rPr>
                <w:rFonts w:hAnsi="宋体"/>
                <w:snapToGrid w:val="0"/>
                <w:color w:val="auto"/>
                <w:szCs w:val="21"/>
                <w:highlight w:val="none"/>
                <w:u w:val="none"/>
              </w:rPr>
              <w:t>经</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评审后部分投标被否决，导致有效</w:t>
            </w:r>
            <w:r>
              <w:rPr>
                <w:rFonts w:hint="eastAsia" w:hAnsi="宋体"/>
                <w:snapToGrid w:val="0"/>
                <w:color w:val="auto"/>
                <w:szCs w:val="21"/>
                <w:highlight w:val="none"/>
                <w:u w:val="none"/>
                <w:lang w:eastAsia="zh-CN"/>
              </w:rPr>
              <w:t>比选申请人</w:t>
            </w:r>
            <w:r>
              <w:rPr>
                <w:rFonts w:hAnsi="宋体"/>
                <w:snapToGrid w:val="0"/>
                <w:color w:val="auto"/>
                <w:szCs w:val="21"/>
                <w:highlight w:val="none"/>
                <w:u w:val="none"/>
              </w:rPr>
              <w:t>不足三个的，</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应当否决所有投标</w:t>
            </w:r>
            <w:r>
              <w:rPr>
                <w:rFonts w:hint="eastAsia" w:hAnsi="宋体"/>
                <w:snapToGrid w:val="0"/>
                <w:color w:val="auto"/>
                <w:szCs w:val="21"/>
                <w:highlight w:val="none"/>
                <w:u w:val="none"/>
                <w:lang w:eastAsia="zh-CN"/>
              </w:rPr>
              <w:t>，</w:t>
            </w:r>
            <w:r>
              <w:rPr>
                <w:rFonts w:hAnsi="宋体"/>
                <w:snapToGrid w:val="0"/>
                <w:color w:val="auto"/>
                <w:szCs w:val="21"/>
                <w:highlight w:val="none"/>
                <w:u w:val="none"/>
              </w:rPr>
              <w:t>但是有效</w:t>
            </w:r>
            <w:r>
              <w:rPr>
                <w:rFonts w:hint="eastAsia" w:hAnsi="宋体"/>
                <w:snapToGrid w:val="0"/>
                <w:color w:val="auto"/>
                <w:szCs w:val="21"/>
                <w:highlight w:val="none"/>
                <w:u w:val="none"/>
                <w:lang w:eastAsia="zh-CN"/>
              </w:rPr>
              <w:t>比选申请人</w:t>
            </w:r>
            <w:r>
              <w:rPr>
                <w:rFonts w:hAnsi="宋体"/>
                <w:snapToGrid w:val="0"/>
                <w:color w:val="auto"/>
                <w:szCs w:val="21"/>
                <w:highlight w:val="none"/>
                <w:u w:val="none"/>
              </w:rPr>
              <w:t>的经济、技术等指标仍然具有市场竞争力，能够满足</w:t>
            </w:r>
            <w:r>
              <w:rPr>
                <w:rFonts w:hint="eastAsia" w:hAnsi="宋体"/>
                <w:snapToGrid w:val="0"/>
                <w:color w:val="auto"/>
                <w:szCs w:val="21"/>
                <w:highlight w:val="none"/>
                <w:u w:val="none"/>
                <w:lang w:eastAsia="zh-CN"/>
              </w:rPr>
              <w:t>比选</w:t>
            </w:r>
            <w:r>
              <w:rPr>
                <w:rFonts w:hAnsi="宋体"/>
                <w:snapToGrid w:val="0"/>
                <w:color w:val="auto"/>
                <w:szCs w:val="21"/>
                <w:highlight w:val="none"/>
                <w:u w:val="none"/>
              </w:rPr>
              <w:t>文件要求的，</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可以继续</w:t>
            </w:r>
            <w:r>
              <w:rPr>
                <w:rFonts w:hint="eastAsia" w:hAnsi="宋体"/>
                <w:snapToGrid w:val="0"/>
                <w:color w:val="auto"/>
                <w:szCs w:val="21"/>
                <w:highlight w:val="none"/>
                <w:u w:val="none"/>
                <w:lang w:val="en-US" w:eastAsia="zh-CN"/>
              </w:rPr>
              <w:t>评审</w:t>
            </w:r>
            <w:r>
              <w:rPr>
                <w:rFonts w:hAnsi="宋体"/>
                <w:snapToGrid w:val="0"/>
                <w:color w:val="auto"/>
                <w:szCs w:val="21"/>
                <w:highlight w:val="none"/>
                <w:u w:val="none"/>
              </w:rPr>
              <w:t>并确定中选人。</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6.3.1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评审小组</w:t>
            </w:r>
            <w:r>
              <w:rPr>
                <w:rFonts w:hint="default" w:ascii="新宋体" w:hAnsi="新宋体" w:eastAsia="新宋体"/>
                <w:color w:val="auto"/>
                <w:highlight w:val="none"/>
                <w:u w:val="none"/>
              </w:rPr>
              <w:t>推荐候选人数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eastAsia" w:ascii="新宋体" w:hAnsi="新宋体" w:eastAsia="新宋体"/>
                <w:color w:val="auto"/>
                <w:highlight w:val="none"/>
                <w:u w:val="none"/>
                <w:lang w:eastAsia="zh-CN"/>
              </w:rPr>
            </w:pPr>
            <w:bookmarkStart w:id="11" w:name="OLE_LINK1"/>
            <w:bookmarkStart w:id="12" w:name="OLE_LINK2"/>
            <w:r>
              <w:rPr>
                <w:rFonts w:hint="default" w:ascii="新宋体" w:hAnsi="新宋体" w:eastAsia="新宋体"/>
                <w:color w:val="auto"/>
                <w:highlight w:val="none"/>
                <w:u w:val="none"/>
              </w:rPr>
              <w:t>按</w:t>
            </w:r>
            <w:r>
              <w:rPr>
                <w:rFonts w:ascii="新宋体" w:hAnsi="新宋体" w:eastAsia="新宋体"/>
                <w:color w:val="auto"/>
                <w:highlight w:val="none"/>
                <w:u w:val="none"/>
              </w:rPr>
              <w:t>报价由低到高</w:t>
            </w:r>
            <w:r>
              <w:rPr>
                <w:rFonts w:hint="default" w:ascii="新宋体" w:hAnsi="新宋体" w:eastAsia="新宋体"/>
                <w:color w:val="auto"/>
                <w:highlight w:val="none"/>
                <w:u w:val="none"/>
              </w:rPr>
              <w:t>的顺序推荐</w:t>
            </w:r>
            <w:r>
              <w:rPr>
                <w:rFonts w:hint="eastAsia" w:ascii="新宋体" w:hAnsi="新宋体" w:eastAsia="新宋体"/>
                <w:color w:val="auto"/>
                <w:highlight w:val="none"/>
                <w:u w:val="none"/>
                <w:lang w:val="en-US" w:eastAsia="zh-CN"/>
              </w:rPr>
              <w:t>3</w:t>
            </w:r>
            <w:r>
              <w:rPr>
                <w:rFonts w:hint="default" w:ascii="新宋体" w:hAnsi="新宋体" w:eastAsia="新宋体"/>
                <w:color w:val="auto"/>
                <w:highlight w:val="none"/>
                <w:u w:val="none"/>
              </w:rPr>
              <w:t>名候选人</w:t>
            </w:r>
            <w:bookmarkEnd w:id="11"/>
            <w:bookmarkEnd w:id="12"/>
            <w:r>
              <w:rPr>
                <w:rFonts w:hint="eastAsia" w:ascii="新宋体" w:hAnsi="新宋体" w:eastAsia="新宋体"/>
                <w:color w:val="auto"/>
                <w:highlight w:val="none"/>
                <w:u w:val="none"/>
                <w:lang w:eastAsia="zh-CN"/>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7.</w:t>
            </w:r>
            <w:r>
              <w:rPr>
                <w:rFonts w:ascii="新宋体" w:hAnsi="新宋体" w:eastAsia="新宋体"/>
                <w:color w:val="auto"/>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授予合同之前是否复审</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default" w:ascii="新宋体" w:hAnsi="新宋体" w:eastAsia="新宋体"/>
                <w:color w:val="auto"/>
                <w:highlight w:val="none"/>
                <w:u w:val="none"/>
              </w:rPr>
            </w:pPr>
            <w:r>
              <w:rPr>
                <w:rFonts w:ascii="新宋体" w:hAnsi="新宋体" w:eastAsia="新宋体"/>
                <w:color w:val="auto"/>
                <w:highlight w:val="none"/>
                <w:u w:val="none"/>
              </w:rPr>
              <w:t>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s="Times New Roman"/>
                <w:color w:val="auto"/>
                <w:kern w:val="0"/>
                <w:sz w:val="24"/>
                <w:highlight w:val="none"/>
                <w:u w:val="none"/>
              </w:rPr>
            </w:pPr>
            <w:r>
              <w:rPr>
                <w:rFonts w:ascii="新宋体" w:hAnsi="新宋体" w:eastAsia="新宋体" w:cs="Times New Roman"/>
                <w:color w:val="auto"/>
                <w:kern w:val="0"/>
                <w:sz w:val="24"/>
                <w:highlight w:val="none"/>
                <w:u w:val="none"/>
              </w:rPr>
              <w:t>7.</w:t>
            </w:r>
            <w:r>
              <w:rPr>
                <w:rFonts w:hint="eastAsia" w:ascii="新宋体" w:hAnsi="新宋体" w:eastAsia="新宋体" w:cs="Times New Roman"/>
                <w:color w:val="auto"/>
                <w:kern w:val="0"/>
                <w:sz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both"/>
              <w:rPr>
                <w:rFonts w:hint="default" w:ascii="新宋体" w:hAnsi="新宋体" w:eastAsia="新宋体" w:cs="Times New Roman"/>
                <w:color w:val="auto"/>
                <w:kern w:val="0"/>
                <w:sz w:val="24"/>
                <w:highlight w:val="none"/>
                <w:u w:val="none"/>
              </w:rPr>
            </w:pPr>
            <w:r>
              <w:rPr>
                <w:rFonts w:hint="default" w:ascii="新宋体" w:hAnsi="新宋体" w:eastAsia="新宋体" w:cs="Times New Roman"/>
                <w:color w:val="auto"/>
                <w:kern w:val="0"/>
                <w:sz w:val="24"/>
                <w:highlight w:val="none"/>
                <w:u w:val="none"/>
              </w:rPr>
              <w:t>合同的签订</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ind w:firstLine="480" w:firstLineChars="200"/>
              <w:jc w:val="left"/>
              <w:rPr>
                <w:rFonts w:hint="eastAsia" w:ascii="新宋体" w:hAnsi="新宋体" w:eastAsia="新宋体" w:cs="Times New Roman"/>
                <w:color w:val="auto"/>
                <w:kern w:val="0"/>
                <w:sz w:val="24"/>
                <w:highlight w:val="none"/>
                <w:u w:val="none"/>
                <w:lang w:eastAsia="zh-CN"/>
              </w:rPr>
            </w:pP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人将在中标通知书发放之日起30日内与</w:t>
            </w:r>
            <w:r>
              <w:rPr>
                <w:rFonts w:hint="eastAsia" w:ascii="新宋体" w:hAnsi="新宋体" w:eastAsia="新宋体" w:cs="Times New Roman"/>
                <w:color w:val="auto"/>
                <w:kern w:val="0"/>
                <w:sz w:val="24"/>
                <w:highlight w:val="none"/>
                <w:u w:val="none"/>
                <w:lang w:eastAsia="zh-CN"/>
              </w:rPr>
              <w:t>中选人</w:t>
            </w:r>
            <w:r>
              <w:rPr>
                <w:rFonts w:hint="default" w:ascii="新宋体" w:hAnsi="新宋体" w:eastAsia="新宋体" w:cs="Times New Roman"/>
                <w:color w:val="auto"/>
                <w:kern w:val="0"/>
                <w:sz w:val="24"/>
                <w:highlight w:val="none"/>
                <w:u w:val="none"/>
              </w:rPr>
              <w:t>签订合同，中标单位法定代表人</w:t>
            </w:r>
            <w:r>
              <w:rPr>
                <w:rFonts w:ascii="新宋体" w:hAnsi="新宋体" w:eastAsia="新宋体" w:cs="Times New Roman"/>
                <w:color w:val="auto"/>
                <w:kern w:val="0"/>
                <w:sz w:val="24"/>
                <w:highlight w:val="none"/>
                <w:u w:val="none"/>
              </w:rPr>
              <w:t>/负责人</w:t>
            </w:r>
            <w:r>
              <w:rPr>
                <w:rFonts w:hint="default" w:ascii="新宋体" w:hAnsi="新宋体" w:eastAsia="新宋体" w:cs="Times New Roman"/>
                <w:color w:val="auto"/>
                <w:kern w:val="0"/>
                <w:sz w:val="24"/>
                <w:highlight w:val="none"/>
                <w:u w:val="none"/>
              </w:rPr>
              <w:t>或授权委托人必须亲自按</w:t>
            </w: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人约定的时间、地点，根据</w:t>
            </w: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文件中的合同条款及要求签订合同</w:t>
            </w:r>
            <w:r>
              <w:rPr>
                <w:rFonts w:hint="eastAsia" w:ascii="新宋体" w:hAnsi="新宋体" w:eastAsia="新宋体" w:cs="Times New Roman"/>
                <w:color w:val="auto"/>
                <w:kern w:val="0"/>
                <w:sz w:val="24"/>
                <w:highlight w:val="none"/>
                <w:u w:val="none"/>
                <w:lang w:eastAsia="zh-CN"/>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8.1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eastAsia" w:ascii="新宋体" w:hAnsi="新宋体" w:eastAsia="新宋体"/>
                <w:color w:val="auto"/>
                <w:highlight w:val="none"/>
                <w:u w:val="none"/>
                <w:lang w:eastAsia="zh-CN"/>
              </w:rPr>
            </w:pPr>
            <w:r>
              <w:rPr>
                <w:rFonts w:hint="default" w:ascii="新宋体" w:hAnsi="新宋体" w:eastAsia="新宋体"/>
                <w:color w:val="auto"/>
                <w:highlight w:val="none"/>
                <w:u w:val="none"/>
              </w:rPr>
              <w:t>重新</w:t>
            </w:r>
            <w:r>
              <w:rPr>
                <w:rFonts w:hint="eastAsia" w:ascii="新宋体" w:hAnsi="新宋体" w:eastAsia="新宋体"/>
                <w:color w:val="auto"/>
                <w:highlight w:val="none"/>
                <w:u w:val="none"/>
                <w:lang w:eastAsia="zh-CN"/>
              </w:rPr>
              <w:t>比选</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1.按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须知第8.1（1）执行；</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2.按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须知第8.1（2）执行；</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3.按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须知第8.1（3）执行；</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4.按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须知第8.1（4）执行。</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rPr>
              <w:t>8</w:t>
            </w:r>
            <w:r>
              <w:rPr>
                <w:rFonts w:ascii="新宋体" w:hAnsi="新宋体" w:eastAsia="新宋体"/>
                <w:color w:val="auto"/>
                <w:kern w:val="0"/>
                <w:sz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新宋体" w:hAnsi="新宋体" w:eastAsia="新宋体"/>
                <w:color w:val="auto"/>
                <w:kern w:val="0"/>
                <w:sz w:val="24"/>
                <w:highlight w:val="none"/>
                <w:u w:val="none"/>
                <w:lang w:eastAsia="zh-CN"/>
              </w:rPr>
            </w:pPr>
            <w:r>
              <w:rPr>
                <w:rFonts w:hint="eastAsia" w:ascii="新宋体" w:hAnsi="新宋体" w:eastAsia="新宋体"/>
                <w:color w:val="auto"/>
                <w:kern w:val="0"/>
                <w:sz w:val="24"/>
                <w:highlight w:val="none"/>
                <w:u w:val="none"/>
              </w:rPr>
              <w:t>二次</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和不再</w:t>
            </w:r>
            <w:r>
              <w:rPr>
                <w:rFonts w:hint="eastAsia" w:ascii="新宋体" w:hAnsi="新宋体" w:eastAsia="新宋体"/>
                <w:color w:val="auto"/>
                <w:kern w:val="0"/>
                <w:sz w:val="24"/>
                <w:highlight w:val="none"/>
                <w:u w:val="none"/>
                <w:lang w:eastAsia="zh-CN"/>
              </w:rPr>
              <w:t>比选</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pPr>
              <w:ind w:firstLine="480" w:firstLineChars="200"/>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rPr>
              <w:t>重新</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后</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仍少于3个，按法定程序</w:t>
            </w:r>
            <w:r>
              <w:rPr>
                <w:rFonts w:hint="eastAsia" w:ascii="新宋体" w:hAnsi="新宋体" w:eastAsia="新宋体"/>
                <w:color w:val="auto"/>
                <w:kern w:val="0"/>
                <w:sz w:val="24"/>
                <w:highlight w:val="none"/>
                <w:u w:val="none"/>
                <w:lang w:val="en-US" w:eastAsia="zh-CN"/>
              </w:rPr>
              <w:t>评审</w:t>
            </w:r>
            <w:r>
              <w:rPr>
                <w:rFonts w:hint="eastAsia" w:ascii="新宋体" w:hAnsi="新宋体" w:eastAsia="新宋体"/>
                <w:color w:val="auto"/>
                <w:kern w:val="0"/>
                <w:sz w:val="24"/>
                <w:highlight w:val="none"/>
                <w:u w:val="none"/>
              </w:rPr>
              <w:t>，确定中</w:t>
            </w:r>
            <w:r>
              <w:rPr>
                <w:rFonts w:hint="eastAsia" w:ascii="新宋体" w:hAnsi="新宋体" w:eastAsia="新宋体"/>
                <w:color w:val="auto"/>
                <w:kern w:val="0"/>
                <w:sz w:val="24"/>
                <w:highlight w:val="none"/>
                <w:u w:val="none"/>
                <w:lang w:val="en-US" w:eastAsia="zh-CN"/>
              </w:rPr>
              <w:t>选</w:t>
            </w:r>
            <w:r>
              <w:rPr>
                <w:rFonts w:hint="eastAsia" w:ascii="新宋体" w:hAnsi="新宋体" w:eastAsia="新宋体"/>
                <w:color w:val="auto"/>
                <w:kern w:val="0"/>
                <w:sz w:val="24"/>
                <w:highlight w:val="none"/>
                <w:u w:val="none"/>
              </w:rPr>
              <w:t>人。经评审无合格</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，可不再进行</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9</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lang w:val="en-US" w:eastAsia="zh-CN"/>
              </w:rPr>
              <w:t>支付方式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详见合同部分。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hint="default"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1</w:t>
            </w:r>
            <w:r>
              <w:rPr>
                <w:rFonts w:hint="default" w:ascii="新宋体" w:hAnsi="新宋体" w:eastAsia="新宋体" w:cs="Times New Roman"/>
                <w:color w:val="auto"/>
                <w:kern w:val="0"/>
                <w:sz w:val="24"/>
                <w:highlight w:val="none"/>
                <w:u w:val="none"/>
              </w:rPr>
              <w:t>0.1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其他</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pPr>
              <w:pStyle w:val="19"/>
              <w:widowControl/>
              <w:snapToGrid w:val="0"/>
              <w:spacing w:line="360" w:lineRule="auto"/>
              <w:ind w:firstLine="240" w:firstLineChars="100"/>
              <w:rPr>
                <w:rFonts w:hint="default" w:ascii="新宋体" w:hAnsi="新宋体" w:eastAsia="新宋体"/>
                <w:b/>
                <w:bCs/>
                <w:color w:val="auto"/>
                <w:highlight w:val="none"/>
                <w:u w:val="none"/>
                <w:lang w:val="en-US" w:eastAsia="zh-CN"/>
              </w:rPr>
            </w:pPr>
            <w:r>
              <w:rPr>
                <w:rFonts w:hint="eastAsia" w:ascii="新宋体" w:hAnsi="新宋体" w:eastAsia="新宋体"/>
                <w:b w:val="0"/>
                <w:bCs w:val="0"/>
                <w:color w:val="auto"/>
                <w:highlight w:val="none"/>
                <w:u w:val="none"/>
                <w:lang w:val="en-US" w:eastAsia="zh-CN"/>
              </w:rPr>
              <w:t>特别提醒：事务所应遵守审计准则及勤勉尽责，若后期审计发现本期间的重大问题在本次审计中未披露，比选人保留追究事务所法律责任的权利。</w:t>
            </w:r>
          </w:p>
        </w:tc>
      </w:tr>
    </w:tbl>
    <w:p>
      <w:pPr>
        <w:pStyle w:val="5"/>
        <w:rPr>
          <w:rFonts w:ascii="宋体" w:hAnsi="宋体"/>
          <w:b w:val="0"/>
          <w:snapToGrid w:val="0"/>
          <w:color w:val="auto"/>
          <w:highlight w:val="none"/>
          <w:u w:val="none"/>
        </w:rPr>
      </w:pPr>
      <w:bookmarkStart w:id="13" w:name="_Toc33106386"/>
      <w:bookmarkStart w:id="14" w:name="_Toc509218710"/>
    </w:p>
    <w:p>
      <w:pPr>
        <w:pStyle w:val="5"/>
        <w:rPr>
          <w:rFonts w:ascii="宋体" w:hAnsi="宋体"/>
          <w:b w:val="0"/>
          <w:snapToGrid w:val="0"/>
          <w:color w:val="auto"/>
          <w:highlight w:val="none"/>
          <w:u w:val="none"/>
        </w:rPr>
      </w:pPr>
    </w:p>
    <w:p>
      <w:pPr>
        <w:pStyle w:val="5"/>
        <w:rPr>
          <w:rFonts w:ascii="宋体" w:hAnsi="宋体"/>
          <w:b w:val="0"/>
          <w:snapToGrid w:val="0"/>
          <w:color w:val="auto"/>
          <w:highlight w:val="none"/>
          <w:u w:val="none"/>
        </w:rPr>
      </w:pPr>
    </w:p>
    <w:p>
      <w:pPr>
        <w:rPr>
          <w:color w:val="auto"/>
          <w:highlight w:val="none"/>
          <w:u w:val="none"/>
        </w:rPr>
      </w:pPr>
    </w:p>
    <w:p>
      <w:pPr>
        <w:rPr>
          <w:rFonts w:hint="eastAsia"/>
          <w:color w:val="auto"/>
          <w:highlight w:val="none"/>
          <w:u w:val="none"/>
        </w:rPr>
      </w:pPr>
    </w:p>
    <w:p>
      <w:pPr>
        <w:pStyle w:val="5"/>
        <w:rPr>
          <w:rFonts w:ascii="宋体" w:hAnsi="宋体"/>
          <w:b w:val="0"/>
          <w:snapToGrid w:val="0"/>
          <w:color w:val="auto"/>
          <w:highlight w:val="none"/>
          <w:u w:val="none"/>
        </w:rPr>
      </w:pPr>
    </w:p>
    <w:p>
      <w:pPr>
        <w:rPr>
          <w:color w:val="auto"/>
          <w:highlight w:val="none"/>
          <w:u w:val="none"/>
        </w:rPr>
      </w:pPr>
    </w:p>
    <w:p>
      <w:pPr>
        <w:pStyle w:val="2"/>
        <w:rPr>
          <w:rFonts w:hint="eastAsia"/>
          <w:color w:val="auto"/>
          <w:highlight w:val="none"/>
          <w:u w:val="none"/>
        </w:rPr>
      </w:pPr>
    </w:p>
    <w:p>
      <w:pPr>
        <w:rPr>
          <w:color w:val="auto"/>
          <w:highlight w:val="none"/>
          <w:u w:val="none"/>
        </w:rPr>
      </w:pPr>
    </w:p>
    <w:p>
      <w:pPr>
        <w:rPr>
          <w:color w:val="auto"/>
          <w:highlight w:val="none"/>
          <w:u w:val="none"/>
        </w:rPr>
      </w:pPr>
    </w:p>
    <w:p>
      <w:pPr>
        <w:rPr>
          <w:rFonts w:hint="eastAsia"/>
          <w:color w:val="auto"/>
          <w:highlight w:val="none"/>
          <w:u w:val="none"/>
        </w:rPr>
      </w:pPr>
      <w:r>
        <w:rPr>
          <w:color w:val="auto"/>
          <w:highlight w:val="none"/>
        </w:rPr>
        <w:br w:type="page"/>
      </w:r>
    </w:p>
    <w:bookmarkEnd w:id="13"/>
    <w:bookmarkEnd w:id="14"/>
    <w:p>
      <w:pPr>
        <w:pStyle w:val="5"/>
        <w:rPr>
          <w:rFonts w:ascii="宋体" w:hAnsi="宋体"/>
          <w:b w:val="0"/>
          <w:snapToGrid w:val="0"/>
          <w:color w:val="auto"/>
          <w:highlight w:val="none"/>
          <w:u w:val="none"/>
        </w:rPr>
      </w:pPr>
      <w:bookmarkStart w:id="15" w:name="_Toc430530438"/>
      <w:bookmarkStart w:id="16" w:name="_Toc509218713"/>
      <w:bookmarkStart w:id="17" w:name="_Toc287620688"/>
      <w:bookmarkStart w:id="18" w:name="_Toc224103320"/>
      <w:bookmarkStart w:id="19" w:name="_Toc287607749"/>
      <w:bookmarkStart w:id="20" w:name="_Toc33106389"/>
      <w:bookmarkStart w:id="21" w:name="_Toc277082555"/>
      <w:bookmarkStart w:id="22" w:name="_Toc200513129"/>
      <w:r>
        <w:rPr>
          <w:rFonts w:ascii="宋体" w:hAnsi="宋体"/>
          <w:b w:val="0"/>
          <w:snapToGrid w:val="0"/>
          <w:color w:val="auto"/>
          <w:highlight w:val="none"/>
          <w:u w:val="none"/>
        </w:rPr>
        <w:t>1.  总则</w:t>
      </w:r>
    </w:p>
    <w:p>
      <w:pPr>
        <w:pStyle w:val="6"/>
        <w:snapToGrid w:val="0"/>
        <w:spacing w:before="0" w:after="0"/>
        <w:rPr>
          <w:rFonts w:ascii="宋体" w:hAnsi="宋体"/>
          <w:b w:val="0"/>
          <w:snapToGrid w:val="0"/>
          <w:color w:val="auto"/>
          <w:sz w:val="24"/>
          <w:szCs w:val="24"/>
          <w:highlight w:val="none"/>
          <w:u w:val="none"/>
        </w:rPr>
      </w:pPr>
      <w:bookmarkStart w:id="23" w:name="_Toc287620686"/>
      <w:bookmarkStart w:id="24" w:name="_Toc430530436"/>
      <w:bookmarkStart w:id="25" w:name="_Toc33106387"/>
      <w:bookmarkStart w:id="26" w:name="_Toc509218711"/>
      <w:bookmarkStart w:id="27" w:name="_Toc200513127"/>
      <w:bookmarkStart w:id="28" w:name="_Toc277082553"/>
      <w:bookmarkStart w:id="29" w:name="_Toc224103318"/>
      <w:bookmarkStart w:id="30" w:name="_Toc287607747"/>
      <w:bookmarkStart w:id="31" w:name="_Hlk69733874"/>
      <w:r>
        <w:rPr>
          <w:rFonts w:ascii="宋体" w:hAnsi="宋体"/>
          <w:b w:val="0"/>
          <w:snapToGrid w:val="0"/>
          <w:color w:val="auto"/>
          <w:sz w:val="24"/>
          <w:szCs w:val="24"/>
          <w:highlight w:val="none"/>
          <w:u w:val="none"/>
        </w:rPr>
        <w:t>1.1  项目概况</w:t>
      </w:r>
      <w:bookmarkEnd w:id="23"/>
      <w:bookmarkEnd w:id="24"/>
      <w:bookmarkEnd w:id="25"/>
      <w:bookmarkEnd w:id="26"/>
      <w:bookmarkEnd w:id="27"/>
      <w:bookmarkEnd w:id="28"/>
      <w:bookmarkEnd w:id="29"/>
      <w:bookmarkEnd w:id="30"/>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本</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项目</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本</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项目名称：见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32" w:name="_Toc287607748"/>
      <w:bookmarkStart w:id="33" w:name="_Toc200513128"/>
      <w:bookmarkStart w:id="34" w:name="_Toc430530437"/>
      <w:bookmarkStart w:id="35" w:name="_Toc287620687"/>
      <w:bookmarkStart w:id="36" w:name="_Toc33106388"/>
      <w:bookmarkStart w:id="37" w:name="_Toc224103319"/>
      <w:bookmarkStart w:id="38" w:name="_Toc509218712"/>
      <w:bookmarkStart w:id="39" w:name="_Toc277082554"/>
      <w:r>
        <w:rPr>
          <w:rFonts w:ascii="宋体" w:hAnsi="宋体"/>
          <w:b w:val="0"/>
          <w:snapToGrid w:val="0"/>
          <w:color w:val="auto"/>
          <w:sz w:val="24"/>
          <w:szCs w:val="24"/>
          <w:highlight w:val="none"/>
          <w:u w:val="none"/>
        </w:rPr>
        <w:t>1.2  资金来源和落实情况</w:t>
      </w:r>
      <w:bookmarkEnd w:id="32"/>
      <w:bookmarkEnd w:id="33"/>
      <w:bookmarkEnd w:id="34"/>
      <w:bookmarkEnd w:id="35"/>
      <w:bookmarkEnd w:id="36"/>
      <w:bookmarkEnd w:id="37"/>
      <w:bookmarkEnd w:id="38"/>
      <w:bookmarkEnd w:id="39"/>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rPr>
        <w:t>国有资金</w:t>
      </w:r>
      <w:r>
        <w:rPr>
          <w:rFonts w:ascii="宋体" w:hAnsi="宋体"/>
          <w:snapToGrid w:val="0"/>
          <w:color w:val="auto"/>
          <w:kern w:val="0"/>
          <w:sz w:val="24"/>
          <w:szCs w:val="24"/>
          <w:highlight w:val="none"/>
          <w:u w:val="none"/>
        </w:rPr>
        <w:t>。</w:t>
      </w:r>
    </w:p>
    <w:bookmarkEnd w:id="31"/>
    <w:p>
      <w:pPr>
        <w:pStyle w:val="6"/>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1.3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范围、</w:t>
      </w:r>
      <w:bookmarkEnd w:id="15"/>
      <w:bookmarkEnd w:id="16"/>
      <w:bookmarkEnd w:id="17"/>
      <w:bookmarkEnd w:id="18"/>
      <w:bookmarkEnd w:id="19"/>
      <w:bookmarkEnd w:id="20"/>
      <w:bookmarkEnd w:id="21"/>
      <w:bookmarkEnd w:id="22"/>
      <w:r>
        <w:rPr>
          <w:rFonts w:hint="eastAsia" w:ascii="宋体" w:hAnsi="宋体"/>
          <w:b w:val="0"/>
          <w:snapToGrid w:val="0"/>
          <w:color w:val="auto"/>
          <w:sz w:val="24"/>
          <w:szCs w:val="24"/>
          <w:highlight w:val="none"/>
          <w:u w:val="none"/>
        </w:rPr>
        <w:t>服务期限</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40" w:name="_Toc200513130"/>
      <w:bookmarkStart w:id="41" w:name="_Toc224103321"/>
      <w:bookmarkStart w:id="42" w:name="_Toc277082556"/>
      <w:bookmarkStart w:id="43" w:name="_Toc287607750"/>
      <w:bookmarkStart w:id="44" w:name="_Toc33106390"/>
      <w:bookmarkStart w:id="45" w:name="_Toc430530439"/>
      <w:bookmarkStart w:id="46" w:name="_Toc287620689"/>
      <w:bookmarkStart w:id="47" w:name="_Toc509218714"/>
      <w:r>
        <w:rPr>
          <w:rFonts w:ascii="宋体" w:hAnsi="宋体"/>
          <w:b w:val="0"/>
          <w:snapToGrid w:val="0"/>
          <w:color w:val="auto"/>
          <w:sz w:val="24"/>
          <w:szCs w:val="24"/>
          <w:highlight w:val="none"/>
          <w:u w:val="none"/>
        </w:rPr>
        <w:t>1.</w:t>
      </w:r>
      <w:r>
        <w:rPr>
          <w:rFonts w:hint="eastAsia" w:ascii="宋体" w:hAnsi="宋体"/>
          <w:b w:val="0"/>
          <w:snapToGrid w:val="0"/>
          <w:color w:val="auto"/>
          <w:sz w:val="24"/>
          <w:szCs w:val="24"/>
          <w:highlight w:val="none"/>
          <w:u w:val="none"/>
          <w:lang w:val="en-US" w:eastAsia="zh-CN"/>
        </w:rPr>
        <w:t>4.</w:t>
      </w:r>
      <w:bookmarkEnd w:id="40"/>
      <w:bookmarkEnd w:id="41"/>
      <w:bookmarkEnd w:id="42"/>
      <w:bookmarkEnd w:id="43"/>
      <w:bookmarkEnd w:id="44"/>
      <w:bookmarkEnd w:id="45"/>
      <w:bookmarkEnd w:id="46"/>
      <w:bookmarkEnd w:id="47"/>
      <w:bookmarkStart w:id="48" w:name="_Toc430530440"/>
      <w:bookmarkStart w:id="49" w:name="_Toc287607751"/>
      <w:bookmarkStart w:id="50" w:name="_Toc200513131"/>
      <w:bookmarkStart w:id="51" w:name="_Toc33106391"/>
      <w:bookmarkStart w:id="52" w:name="_Toc224103322"/>
      <w:bookmarkStart w:id="53" w:name="_Toc509218715"/>
      <w:bookmarkStart w:id="54" w:name="_Toc277082557"/>
      <w:bookmarkStart w:id="55" w:name="_Toc287620690"/>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资格要求</w:t>
      </w:r>
      <w:bookmarkEnd w:id="48"/>
      <w:bookmarkEnd w:id="49"/>
      <w:bookmarkEnd w:id="50"/>
      <w:bookmarkEnd w:id="51"/>
      <w:bookmarkEnd w:id="52"/>
      <w:bookmarkEnd w:id="53"/>
      <w:bookmarkEnd w:id="54"/>
      <w:bookmarkEnd w:id="55"/>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应具备承担本</w:t>
      </w:r>
      <w:r>
        <w:rPr>
          <w:rFonts w:hint="eastAsia" w:ascii="宋体" w:hAnsi="宋体"/>
          <w:snapToGrid w:val="0"/>
          <w:color w:val="auto"/>
          <w:kern w:val="0"/>
          <w:sz w:val="24"/>
          <w:szCs w:val="24"/>
          <w:highlight w:val="none"/>
          <w:u w:val="none"/>
          <w:lang w:val="en-US" w:eastAsia="zh-CN"/>
        </w:rPr>
        <w:t>项目要求</w:t>
      </w:r>
      <w:r>
        <w:rPr>
          <w:rFonts w:ascii="宋体" w:hAnsi="宋体"/>
          <w:snapToGrid w:val="0"/>
          <w:color w:val="auto"/>
          <w:kern w:val="0"/>
          <w:sz w:val="24"/>
          <w:szCs w:val="24"/>
          <w:highlight w:val="none"/>
          <w:u w:val="none"/>
        </w:rPr>
        <w:t>的资质条件、能力和信誉。</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56" w:name="_Toc224103323"/>
      <w:bookmarkStart w:id="57" w:name="_Toc430530441"/>
      <w:bookmarkStart w:id="58" w:name="_Toc287607752"/>
      <w:bookmarkStart w:id="59" w:name="_Toc509218716"/>
      <w:bookmarkStart w:id="60" w:name="_Toc200513132"/>
      <w:bookmarkStart w:id="61" w:name="_Toc33106392"/>
      <w:bookmarkStart w:id="62" w:name="_Toc287620691"/>
      <w:bookmarkStart w:id="63" w:name="_Toc277082558"/>
      <w:r>
        <w:rPr>
          <w:rFonts w:ascii="宋体" w:hAnsi="宋体"/>
          <w:b w:val="0"/>
          <w:snapToGrid w:val="0"/>
          <w:color w:val="auto"/>
          <w:sz w:val="24"/>
          <w:szCs w:val="24"/>
          <w:highlight w:val="none"/>
          <w:u w:val="none"/>
        </w:rPr>
        <w:t>1.5  费用承担</w:t>
      </w:r>
      <w:bookmarkEnd w:id="56"/>
      <w:bookmarkEnd w:id="57"/>
      <w:bookmarkEnd w:id="58"/>
      <w:bookmarkEnd w:id="59"/>
      <w:bookmarkEnd w:id="60"/>
      <w:bookmarkEnd w:id="61"/>
      <w:bookmarkEnd w:id="62"/>
      <w:bookmarkEnd w:id="63"/>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准备和参加</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活动发生的费用自理。</w:t>
      </w:r>
    </w:p>
    <w:p>
      <w:pPr>
        <w:pStyle w:val="6"/>
        <w:snapToGrid w:val="0"/>
        <w:spacing w:before="0" w:after="0"/>
        <w:rPr>
          <w:rFonts w:ascii="宋体" w:hAnsi="宋体"/>
          <w:b w:val="0"/>
          <w:snapToGrid w:val="0"/>
          <w:color w:val="auto"/>
          <w:sz w:val="24"/>
          <w:szCs w:val="24"/>
          <w:highlight w:val="none"/>
          <w:u w:val="none"/>
        </w:rPr>
      </w:pPr>
      <w:bookmarkStart w:id="64" w:name="_Toc509218717"/>
      <w:bookmarkStart w:id="65" w:name="_Toc287607753"/>
      <w:bookmarkStart w:id="66" w:name="_Toc33106393"/>
      <w:bookmarkStart w:id="67" w:name="_Toc224103324"/>
      <w:bookmarkStart w:id="68" w:name="_Toc200513133"/>
      <w:bookmarkStart w:id="69" w:name="_Toc287620692"/>
      <w:bookmarkStart w:id="70" w:name="_Toc430530442"/>
      <w:bookmarkStart w:id="71" w:name="_Toc277082559"/>
      <w:r>
        <w:rPr>
          <w:rFonts w:ascii="宋体" w:hAnsi="宋体"/>
          <w:b w:val="0"/>
          <w:snapToGrid w:val="0"/>
          <w:color w:val="auto"/>
          <w:sz w:val="24"/>
          <w:szCs w:val="24"/>
          <w:highlight w:val="none"/>
          <w:u w:val="none"/>
        </w:rPr>
        <w:t>1.6  保密</w:t>
      </w:r>
      <w:bookmarkEnd w:id="64"/>
      <w:bookmarkEnd w:id="65"/>
      <w:bookmarkEnd w:id="66"/>
      <w:bookmarkEnd w:id="67"/>
      <w:bookmarkEnd w:id="68"/>
      <w:bookmarkEnd w:id="69"/>
      <w:bookmarkEnd w:id="70"/>
      <w:bookmarkEnd w:id="71"/>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参与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活动的各方应对</w:t>
      </w:r>
      <w:r>
        <w:rPr>
          <w:rFonts w:hint="eastAsia" w:ascii="宋体" w:hAnsi="宋体"/>
          <w:snapToGrid w:val="0"/>
          <w:color w:val="auto"/>
          <w:kern w:val="0"/>
          <w:sz w:val="24"/>
          <w:szCs w:val="24"/>
          <w:highlight w:val="none"/>
          <w:u w:val="none"/>
          <w:lang w:val="en-US" w:eastAsia="zh-CN"/>
        </w:rPr>
        <w:t>所有相关</w:t>
      </w:r>
      <w:r>
        <w:rPr>
          <w:rFonts w:ascii="宋体" w:hAnsi="宋体"/>
          <w:snapToGrid w:val="0"/>
          <w:color w:val="auto"/>
          <w:kern w:val="0"/>
          <w:sz w:val="24"/>
          <w:szCs w:val="24"/>
          <w:highlight w:val="none"/>
          <w:u w:val="none"/>
        </w:rPr>
        <w:t>文件中的商业和技术等秘密保密，违者应对由此造成的后果承担法律责任。</w:t>
      </w:r>
    </w:p>
    <w:p>
      <w:pPr>
        <w:pStyle w:val="6"/>
        <w:snapToGrid w:val="0"/>
        <w:spacing w:before="0" w:after="0"/>
        <w:rPr>
          <w:rFonts w:ascii="宋体" w:hAnsi="宋体"/>
          <w:b w:val="0"/>
          <w:snapToGrid w:val="0"/>
          <w:color w:val="auto"/>
          <w:sz w:val="24"/>
          <w:szCs w:val="24"/>
          <w:highlight w:val="none"/>
          <w:u w:val="none"/>
        </w:rPr>
      </w:pPr>
      <w:bookmarkStart w:id="72" w:name="_Toc277082560"/>
      <w:bookmarkStart w:id="73" w:name="_Toc33106394"/>
      <w:bookmarkStart w:id="74" w:name="_Toc287607754"/>
      <w:bookmarkStart w:id="75" w:name="_Toc287620693"/>
      <w:bookmarkStart w:id="76" w:name="_Toc200513134"/>
      <w:bookmarkStart w:id="77" w:name="_Toc509218718"/>
      <w:bookmarkStart w:id="78" w:name="_Toc430530443"/>
      <w:bookmarkStart w:id="79" w:name="_Toc224103325"/>
      <w:r>
        <w:rPr>
          <w:rFonts w:ascii="宋体" w:hAnsi="宋体"/>
          <w:b w:val="0"/>
          <w:snapToGrid w:val="0"/>
          <w:color w:val="auto"/>
          <w:sz w:val="24"/>
          <w:szCs w:val="24"/>
          <w:highlight w:val="none"/>
          <w:u w:val="none"/>
        </w:rPr>
        <w:t>1.7  语言文字</w:t>
      </w:r>
      <w:bookmarkEnd w:id="72"/>
      <w:bookmarkEnd w:id="73"/>
      <w:bookmarkEnd w:id="74"/>
      <w:bookmarkEnd w:id="75"/>
      <w:bookmarkEnd w:id="76"/>
      <w:bookmarkEnd w:id="77"/>
      <w:bookmarkEnd w:id="78"/>
      <w:bookmarkEnd w:id="79"/>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除专用术语外，与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投标有关的语言均使用中文。必要时专用术语应附有中文注释。</w:t>
      </w:r>
    </w:p>
    <w:p>
      <w:pPr>
        <w:pStyle w:val="6"/>
        <w:snapToGrid w:val="0"/>
        <w:spacing w:before="0" w:after="0"/>
        <w:rPr>
          <w:rFonts w:ascii="宋体" w:hAnsi="宋体"/>
          <w:b w:val="0"/>
          <w:snapToGrid w:val="0"/>
          <w:color w:val="auto"/>
          <w:sz w:val="24"/>
          <w:szCs w:val="24"/>
          <w:highlight w:val="none"/>
          <w:u w:val="none"/>
        </w:rPr>
      </w:pPr>
      <w:bookmarkStart w:id="80" w:name="_Toc430530444"/>
      <w:bookmarkStart w:id="81" w:name="_Toc287620694"/>
      <w:bookmarkStart w:id="82" w:name="_Toc224103326"/>
      <w:bookmarkStart w:id="83" w:name="_Toc200513135"/>
      <w:bookmarkStart w:id="84" w:name="_Toc509218719"/>
      <w:bookmarkStart w:id="85" w:name="_Toc33106395"/>
      <w:bookmarkStart w:id="86" w:name="_Toc277082561"/>
      <w:bookmarkStart w:id="87" w:name="_Toc287607755"/>
      <w:r>
        <w:rPr>
          <w:rFonts w:ascii="宋体" w:hAnsi="宋体"/>
          <w:b w:val="0"/>
          <w:snapToGrid w:val="0"/>
          <w:color w:val="auto"/>
          <w:sz w:val="24"/>
          <w:szCs w:val="24"/>
          <w:highlight w:val="none"/>
          <w:u w:val="none"/>
        </w:rPr>
        <w:t>1.8  计量单位</w:t>
      </w:r>
      <w:bookmarkEnd w:id="80"/>
      <w:bookmarkEnd w:id="81"/>
      <w:bookmarkEnd w:id="82"/>
      <w:bookmarkEnd w:id="83"/>
      <w:bookmarkEnd w:id="84"/>
      <w:bookmarkEnd w:id="85"/>
      <w:bookmarkEnd w:id="86"/>
      <w:bookmarkEnd w:id="87"/>
    </w:p>
    <w:p>
      <w:pPr>
        <w:autoSpaceDE w:val="0"/>
        <w:autoSpaceDN w:val="0"/>
        <w:adjustRightInd w:val="0"/>
        <w:snapToGrid w:val="0"/>
        <w:spacing w:line="360" w:lineRule="auto"/>
        <w:ind w:firstLine="484" w:firstLineChars="202"/>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所有计量均采用中华人民共和国法定计量单位。</w:t>
      </w:r>
    </w:p>
    <w:p>
      <w:pPr>
        <w:pStyle w:val="6"/>
        <w:snapToGrid w:val="0"/>
        <w:spacing w:before="0" w:after="0"/>
        <w:rPr>
          <w:rFonts w:ascii="宋体" w:hAnsi="宋体"/>
          <w:b w:val="0"/>
          <w:snapToGrid w:val="0"/>
          <w:color w:val="auto"/>
          <w:sz w:val="24"/>
          <w:szCs w:val="24"/>
          <w:highlight w:val="none"/>
          <w:u w:val="none"/>
        </w:rPr>
      </w:pPr>
      <w:bookmarkStart w:id="88" w:name="_Toc287607759"/>
      <w:bookmarkStart w:id="89" w:name="_Toc509218723"/>
      <w:bookmarkStart w:id="90" w:name="_Toc287620698"/>
      <w:bookmarkStart w:id="91" w:name="_Toc277082565"/>
      <w:bookmarkStart w:id="92" w:name="_Toc430530448"/>
      <w:bookmarkStart w:id="93" w:name="_Toc224103330"/>
      <w:bookmarkStart w:id="94" w:name="_Toc200513139"/>
      <w:bookmarkStart w:id="95" w:name="_Toc33106399"/>
      <w:r>
        <w:rPr>
          <w:rFonts w:ascii="宋体" w:hAnsi="宋体"/>
          <w:b w:val="0"/>
          <w:snapToGrid w:val="0"/>
          <w:color w:val="auto"/>
          <w:sz w:val="24"/>
          <w:szCs w:val="24"/>
          <w:highlight w:val="none"/>
          <w:u w:val="none"/>
        </w:rPr>
        <w:t>1.</w:t>
      </w:r>
      <w:r>
        <w:rPr>
          <w:rFonts w:hint="eastAsia" w:ascii="宋体" w:hAnsi="宋体"/>
          <w:b w:val="0"/>
          <w:snapToGrid w:val="0"/>
          <w:color w:val="auto"/>
          <w:sz w:val="24"/>
          <w:szCs w:val="24"/>
          <w:highlight w:val="none"/>
          <w:u w:val="none"/>
          <w:lang w:val="en-US" w:eastAsia="zh-CN"/>
        </w:rPr>
        <w:t>9</w:t>
      </w:r>
      <w:r>
        <w:rPr>
          <w:rFonts w:ascii="宋体" w:hAnsi="宋体"/>
          <w:b w:val="0"/>
          <w:snapToGrid w:val="0"/>
          <w:color w:val="auto"/>
          <w:sz w:val="24"/>
          <w:szCs w:val="24"/>
          <w:highlight w:val="none"/>
          <w:u w:val="none"/>
        </w:rPr>
        <w:t xml:space="preserve">  偏离</w:t>
      </w:r>
      <w:bookmarkEnd w:id="88"/>
      <w:bookmarkEnd w:id="89"/>
      <w:bookmarkEnd w:id="90"/>
      <w:bookmarkEnd w:id="91"/>
      <w:bookmarkEnd w:id="92"/>
      <w:bookmarkEnd w:id="93"/>
      <w:bookmarkEnd w:id="94"/>
      <w:bookmarkEnd w:id="95"/>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须知前附表允许投标文件偏离</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文件某些要求的，偏离应当符合</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文件规定 的偏离范围和幅度。</w:t>
      </w:r>
    </w:p>
    <w:p>
      <w:pPr>
        <w:pStyle w:val="5"/>
        <w:rPr>
          <w:rFonts w:ascii="宋体" w:hAnsi="宋体"/>
          <w:b w:val="0"/>
          <w:snapToGrid w:val="0"/>
          <w:color w:val="auto"/>
          <w:highlight w:val="none"/>
          <w:u w:val="none"/>
        </w:rPr>
      </w:pPr>
      <w:bookmarkStart w:id="96" w:name="_Toc200513140"/>
      <w:bookmarkStart w:id="97" w:name="_Toc287607760"/>
      <w:bookmarkStart w:id="98" w:name="_Toc277082566"/>
      <w:bookmarkStart w:id="99" w:name="_Toc509218724"/>
      <w:bookmarkStart w:id="100" w:name="_Toc224103331"/>
      <w:bookmarkStart w:id="101" w:name="_Toc430530449"/>
      <w:bookmarkStart w:id="102" w:name="_Toc33106400"/>
      <w:bookmarkStart w:id="103" w:name="_Toc287620699"/>
      <w:r>
        <w:rPr>
          <w:rFonts w:ascii="宋体" w:hAnsi="宋体"/>
          <w:b w:val="0"/>
          <w:snapToGrid w:val="0"/>
          <w:color w:val="auto"/>
          <w:highlight w:val="none"/>
          <w:u w:val="none"/>
        </w:rPr>
        <w:t xml:space="preserve">2.  </w:t>
      </w:r>
      <w:r>
        <w:rPr>
          <w:rFonts w:hint="eastAsia" w:ascii="宋体" w:hAnsi="宋体"/>
          <w:b w:val="0"/>
          <w:snapToGrid w:val="0"/>
          <w:color w:val="auto"/>
          <w:highlight w:val="none"/>
          <w:u w:val="none"/>
          <w:lang w:eastAsia="zh-CN"/>
        </w:rPr>
        <w:t>比选</w:t>
      </w:r>
      <w:r>
        <w:rPr>
          <w:rFonts w:ascii="宋体" w:hAnsi="宋体"/>
          <w:b w:val="0"/>
          <w:snapToGrid w:val="0"/>
          <w:color w:val="auto"/>
          <w:highlight w:val="none"/>
          <w:u w:val="none"/>
        </w:rPr>
        <w:t>文件</w:t>
      </w:r>
      <w:bookmarkEnd w:id="96"/>
      <w:bookmarkEnd w:id="97"/>
      <w:bookmarkEnd w:id="98"/>
      <w:bookmarkEnd w:id="99"/>
      <w:bookmarkEnd w:id="100"/>
      <w:bookmarkEnd w:id="101"/>
      <w:bookmarkEnd w:id="102"/>
      <w:bookmarkEnd w:id="103"/>
    </w:p>
    <w:p>
      <w:pPr>
        <w:pStyle w:val="6"/>
        <w:snapToGrid w:val="0"/>
        <w:spacing w:before="0" w:after="0"/>
        <w:rPr>
          <w:rFonts w:ascii="宋体" w:hAnsi="宋体"/>
          <w:b w:val="0"/>
          <w:snapToGrid w:val="0"/>
          <w:color w:val="auto"/>
          <w:szCs w:val="24"/>
          <w:highlight w:val="none"/>
          <w:u w:val="none"/>
        </w:rPr>
      </w:pPr>
      <w:bookmarkStart w:id="104" w:name="_Toc33106401"/>
      <w:bookmarkStart w:id="105" w:name="_Toc277082567"/>
      <w:bookmarkStart w:id="106" w:name="_Toc200513141"/>
      <w:bookmarkStart w:id="107" w:name="_Toc287607761"/>
      <w:bookmarkStart w:id="108" w:name="_Toc287620700"/>
      <w:bookmarkStart w:id="109" w:name="_Toc224103332"/>
      <w:bookmarkStart w:id="110" w:name="_Toc509218725"/>
      <w:bookmarkStart w:id="111" w:name="_Toc430530450"/>
      <w:r>
        <w:rPr>
          <w:rFonts w:ascii="宋体" w:hAnsi="宋体"/>
          <w:b w:val="0"/>
          <w:snapToGrid w:val="0"/>
          <w:color w:val="auto"/>
          <w:szCs w:val="24"/>
          <w:highlight w:val="none"/>
          <w:u w:val="none"/>
        </w:rPr>
        <w:t xml:space="preserve">2.1  </w:t>
      </w:r>
      <w:r>
        <w:rPr>
          <w:rFonts w:hint="eastAsia" w:ascii="宋体" w:hAnsi="宋体"/>
          <w:b w:val="0"/>
          <w:snapToGrid w:val="0"/>
          <w:color w:val="auto"/>
          <w:szCs w:val="24"/>
          <w:highlight w:val="none"/>
          <w:u w:val="none"/>
          <w:lang w:eastAsia="zh-CN"/>
        </w:rPr>
        <w:t>比选</w:t>
      </w:r>
      <w:r>
        <w:rPr>
          <w:rFonts w:ascii="宋体" w:hAnsi="宋体"/>
          <w:b w:val="0"/>
          <w:snapToGrid w:val="0"/>
          <w:color w:val="auto"/>
          <w:szCs w:val="24"/>
          <w:highlight w:val="none"/>
          <w:u w:val="none"/>
        </w:rPr>
        <w:t>文件的组成</w:t>
      </w:r>
      <w:bookmarkEnd w:id="104"/>
      <w:bookmarkEnd w:id="105"/>
      <w:bookmarkEnd w:id="106"/>
      <w:bookmarkEnd w:id="107"/>
      <w:bookmarkEnd w:id="108"/>
      <w:bookmarkEnd w:id="109"/>
      <w:bookmarkEnd w:id="110"/>
      <w:bookmarkEnd w:id="111"/>
    </w:p>
    <w:p>
      <w:pPr>
        <w:pStyle w:val="6"/>
        <w:snapToGrid w:val="0"/>
        <w:spacing w:before="0" w:after="0"/>
        <w:rPr>
          <w:rFonts w:ascii="宋体" w:hAnsi="宋体"/>
          <w:b w:val="0"/>
          <w:snapToGrid w:val="0"/>
          <w:color w:val="auto"/>
          <w:szCs w:val="24"/>
          <w:highlight w:val="none"/>
          <w:u w:val="none"/>
        </w:rPr>
      </w:pPr>
      <w:bookmarkStart w:id="112" w:name="_Toc430530451"/>
      <w:bookmarkStart w:id="113" w:name="_Toc33106402"/>
      <w:bookmarkStart w:id="114" w:name="_Toc509218726"/>
      <w:r>
        <w:rPr>
          <w:rFonts w:ascii="宋体" w:hAnsi="宋体"/>
          <w:b w:val="0"/>
          <w:snapToGrid w:val="0"/>
          <w:color w:val="auto"/>
          <w:szCs w:val="24"/>
          <w:highlight w:val="none"/>
          <w:u w:val="none"/>
        </w:rPr>
        <w:t>见</w:t>
      </w:r>
      <w:r>
        <w:rPr>
          <w:rFonts w:hint="eastAsia" w:ascii="宋体" w:hAnsi="宋体"/>
          <w:b w:val="0"/>
          <w:snapToGrid w:val="0"/>
          <w:color w:val="auto"/>
          <w:szCs w:val="24"/>
          <w:highlight w:val="none"/>
          <w:u w:val="none"/>
          <w:lang w:eastAsia="zh-CN"/>
        </w:rPr>
        <w:t>比选申请人</w:t>
      </w:r>
      <w:r>
        <w:rPr>
          <w:rFonts w:ascii="宋体" w:hAnsi="宋体"/>
          <w:b w:val="0"/>
          <w:snapToGrid w:val="0"/>
          <w:color w:val="auto"/>
          <w:szCs w:val="24"/>
          <w:highlight w:val="none"/>
          <w:u w:val="none"/>
        </w:rPr>
        <w:t>须知前附表。</w:t>
      </w:r>
    </w:p>
    <w:p>
      <w:pPr>
        <w:pStyle w:val="6"/>
        <w:snapToGrid w:val="0"/>
        <w:spacing w:before="0" w:after="0"/>
        <w:rPr>
          <w:rFonts w:ascii="宋体" w:hAnsi="宋体"/>
          <w:b w:val="0"/>
          <w:snapToGrid w:val="0"/>
          <w:color w:val="auto"/>
          <w:szCs w:val="24"/>
          <w:highlight w:val="none"/>
          <w:u w:val="none"/>
        </w:rPr>
      </w:pPr>
      <w:r>
        <w:rPr>
          <w:rFonts w:ascii="宋体" w:hAnsi="宋体"/>
          <w:b w:val="0"/>
          <w:snapToGrid w:val="0"/>
          <w:color w:val="auto"/>
          <w:szCs w:val="24"/>
          <w:highlight w:val="none"/>
          <w:u w:val="none"/>
        </w:rPr>
        <w:t xml:space="preserve">2.2  </w:t>
      </w:r>
      <w:r>
        <w:rPr>
          <w:rFonts w:hint="eastAsia" w:ascii="宋体" w:hAnsi="宋体"/>
          <w:b w:val="0"/>
          <w:snapToGrid w:val="0"/>
          <w:color w:val="auto"/>
          <w:szCs w:val="24"/>
          <w:highlight w:val="none"/>
          <w:u w:val="none"/>
          <w:lang w:eastAsia="zh-CN"/>
        </w:rPr>
        <w:t>比选</w:t>
      </w:r>
      <w:r>
        <w:rPr>
          <w:rFonts w:ascii="宋体" w:hAnsi="宋体"/>
          <w:b w:val="0"/>
          <w:snapToGrid w:val="0"/>
          <w:color w:val="auto"/>
          <w:szCs w:val="24"/>
          <w:highlight w:val="none"/>
          <w:u w:val="none"/>
        </w:rPr>
        <w:t>文件的澄清</w:t>
      </w:r>
      <w:bookmarkEnd w:id="112"/>
      <w:bookmarkEnd w:id="113"/>
      <w:bookmarkEnd w:id="114"/>
    </w:p>
    <w:p>
      <w:pPr>
        <w:pStyle w:val="6"/>
        <w:snapToGrid w:val="0"/>
        <w:spacing w:before="0" w:after="0"/>
        <w:rPr>
          <w:rFonts w:ascii="宋体" w:hAnsi="宋体"/>
          <w:b w:val="0"/>
          <w:snapToGrid w:val="0"/>
          <w:color w:val="auto"/>
          <w:szCs w:val="24"/>
          <w:highlight w:val="none"/>
          <w:u w:val="none"/>
        </w:rPr>
      </w:pPr>
      <w:bookmarkStart w:id="115" w:name="_Toc430530452"/>
      <w:bookmarkStart w:id="116" w:name="_Toc33106403"/>
      <w:bookmarkStart w:id="117" w:name="_Toc287607763"/>
      <w:bookmarkStart w:id="118" w:name="_Toc509218727"/>
      <w:bookmarkStart w:id="119" w:name="_Toc287620702"/>
      <w:bookmarkStart w:id="120" w:name="_Toc200513143"/>
      <w:bookmarkStart w:id="121" w:name="_Toc277082569"/>
      <w:bookmarkStart w:id="122" w:name="_Toc224103334"/>
      <w:r>
        <w:rPr>
          <w:rFonts w:ascii="宋体" w:hAnsi="宋体"/>
          <w:b w:val="0"/>
          <w:snapToGrid w:val="0"/>
          <w:color w:val="auto"/>
          <w:szCs w:val="24"/>
          <w:highlight w:val="none"/>
          <w:u w:val="none"/>
        </w:rPr>
        <w:t>见</w:t>
      </w:r>
      <w:r>
        <w:rPr>
          <w:rFonts w:hint="eastAsia" w:ascii="宋体" w:hAnsi="宋体"/>
          <w:b w:val="0"/>
          <w:snapToGrid w:val="0"/>
          <w:color w:val="auto"/>
          <w:szCs w:val="24"/>
          <w:highlight w:val="none"/>
          <w:u w:val="none"/>
          <w:lang w:eastAsia="zh-CN"/>
        </w:rPr>
        <w:t>比选申请人</w:t>
      </w:r>
      <w:r>
        <w:rPr>
          <w:rFonts w:ascii="宋体" w:hAnsi="宋体"/>
          <w:b w:val="0"/>
          <w:snapToGrid w:val="0"/>
          <w:color w:val="auto"/>
          <w:szCs w:val="24"/>
          <w:highlight w:val="none"/>
          <w:u w:val="none"/>
        </w:rPr>
        <w:t>须知前附表。</w:t>
      </w:r>
    </w:p>
    <w:bookmarkEnd w:id="115"/>
    <w:bookmarkEnd w:id="116"/>
    <w:bookmarkEnd w:id="117"/>
    <w:bookmarkEnd w:id="118"/>
    <w:bookmarkEnd w:id="119"/>
    <w:bookmarkEnd w:id="120"/>
    <w:bookmarkEnd w:id="121"/>
    <w:bookmarkEnd w:id="122"/>
    <w:p>
      <w:pPr>
        <w:pStyle w:val="5"/>
        <w:rPr>
          <w:rFonts w:ascii="宋体" w:hAnsi="宋体"/>
          <w:b w:val="0"/>
          <w:snapToGrid w:val="0"/>
          <w:color w:val="auto"/>
          <w:highlight w:val="none"/>
          <w:u w:val="none"/>
        </w:rPr>
      </w:pPr>
      <w:bookmarkStart w:id="123" w:name="_Toc200513144"/>
      <w:bookmarkStart w:id="124" w:name="_Toc277082570"/>
      <w:bookmarkStart w:id="125" w:name="_Toc33106404"/>
      <w:bookmarkStart w:id="126" w:name="_Toc287620703"/>
      <w:bookmarkStart w:id="127" w:name="_Toc224103335"/>
      <w:bookmarkStart w:id="128" w:name="_Toc509218728"/>
      <w:bookmarkStart w:id="129" w:name="_Toc287607764"/>
      <w:bookmarkStart w:id="130" w:name="_Toc430530453"/>
      <w:r>
        <w:rPr>
          <w:rFonts w:ascii="宋体" w:hAnsi="宋体"/>
          <w:b w:val="0"/>
          <w:snapToGrid w:val="0"/>
          <w:color w:val="auto"/>
          <w:highlight w:val="none"/>
          <w:u w:val="none"/>
        </w:rPr>
        <w:t xml:space="preserve">3.  </w:t>
      </w:r>
      <w:r>
        <w:rPr>
          <w:rFonts w:hint="eastAsia" w:ascii="宋体" w:hAnsi="宋体"/>
          <w:b w:val="0"/>
          <w:snapToGrid w:val="0"/>
          <w:color w:val="auto"/>
          <w:highlight w:val="none"/>
          <w:u w:val="none"/>
          <w:lang w:val="en-US" w:eastAsia="zh-CN"/>
        </w:rPr>
        <w:t>比选申请</w:t>
      </w:r>
      <w:r>
        <w:rPr>
          <w:rFonts w:ascii="宋体" w:hAnsi="宋体"/>
          <w:b w:val="0"/>
          <w:snapToGrid w:val="0"/>
          <w:color w:val="auto"/>
          <w:highlight w:val="none"/>
          <w:u w:val="none"/>
        </w:rPr>
        <w:t>文件</w:t>
      </w:r>
      <w:bookmarkEnd w:id="123"/>
      <w:bookmarkEnd w:id="124"/>
      <w:bookmarkEnd w:id="125"/>
      <w:bookmarkEnd w:id="126"/>
      <w:bookmarkEnd w:id="127"/>
      <w:bookmarkEnd w:id="128"/>
      <w:bookmarkEnd w:id="129"/>
      <w:bookmarkEnd w:id="130"/>
    </w:p>
    <w:p>
      <w:pPr>
        <w:pStyle w:val="6"/>
        <w:snapToGrid w:val="0"/>
        <w:spacing w:before="0" w:after="0"/>
        <w:rPr>
          <w:rFonts w:ascii="宋体" w:hAnsi="宋体"/>
          <w:b w:val="0"/>
          <w:snapToGrid w:val="0"/>
          <w:color w:val="auto"/>
          <w:sz w:val="24"/>
          <w:szCs w:val="24"/>
          <w:highlight w:val="none"/>
          <w:u w:val="none"/>
        </w:rPr>
      </w:pPr>
      <w:bookmarkStart w:id="131" w:name="_Toc287607765"/>
      <w:bookmarkStart w:id="132" w:name="_Toc430530454"/>
      <w:bookmarkStart w:id="133" w:name="_Toc200513145"/>
      <w:bookmarkStart w:id="134" w:name="_Toc509218729"/>
      <w:bookmarkStart w:id="135" w:name="_Toc224103336"/>
      <w:bookmarkStart w:id="136" w:name="_Toc277082571"/>
      <w:bookmarkStart w:id="137" w:name="_Toc33106405"/>
      <w:bookmarkStart w:id="138" w:name="_Toc287620704"/>
      <w:r>
        <w:rPr>
          <w:rFonts w:ascii="宋体" w:hAnsi="宋体"/>
          <w:b w:val="0"/>
          <w:snapToGrid w:val="0"/>
          <w:color w:val="auto"/>
          <w:sz w:val="24"/>
          <w:szCs w:val="24"/>
          <w:highlight w:val="none"/>
          <w:u w:val="none"/>
        </w:rPr>
        <w:t xml:space="preserve">3.1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文件的组成</w:t>
      </w:r>
      <w:bookmarkEnd w:id="131"/>
      <w:bookmarkEnd w:id="132"/>
      <w:bookmarkEnd w:id="133"/>
      <w:bookmarkEnd w:id="134"/>
      <w:bookmarkEnd w:id="135"/>
      <w:bookmarkEnd w:id="136"/>
      <w:bookmarkEnd w:id="137"/>
      <w:bookmarkEnd w:id="138"/>
    </w:p>
    <w:p>
      <w:pPr>
        <w:pStyle w:val="6"/>
        <w:snapToGrid w:val="0"/>
        <w:spacing w:before="0" w:after="0"/>
        <w:rPr>
          <w:rFonts w:ascii="宋体" w:hAnsi="宋体"/>
          <w:b w:val="0"/>
          <w:snapToGrid w:val="0"/>
          <w:color w:val="auto"/>
          <w:sz w:val="24"/>
          <w:szCs w:val="24"/>
          <w:highlight w:val="none"/>
          <w:u w:val="none"/>
        </w:rPr>
      </w:pPr>
      <w:bookmarkStart w:id="139" w:name="_Toc430530455"/>
      <w:bookmarkStart w:id="140" w:name="_Toc277082572"/>
      <w:bookmarkStart w:id="141" w:name="_Toc287607766"/>
      <w:bookmarkStart w:id="142" w:name="_Toc509218730"/>
      <w:bookmarkStart w:id="143" w:name="_Toc287620705"/>
      <w:bookmarkStart w:id="144" w:name="_Toc33106406"/>
      <w:bookmarkStart w:id="145" w:name="_Toc224103337"/>
      <w:bookmarkStart w:id="146" w:name="_Toc200513146"/>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3.2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报价</w:t>
      </w:r>
      <w:bookmarkEnd w:id="139"/>
      <w:bookmarkEnd w:id="140"/>
      <w:bookmarkEnd w:id="141"/>
      <w:bookmarkEnd w:id="142"/>
      <w:bookmarkEnd w:id="143"/>
      <w:bookmarkEnd w:id="144"/>
      <w:bookmarkEnd w:id="145"/>
      <w:bookmarkEnd w:id="146"/>
    </w:p>
    <w:p>
      <w:pPr>
        <w:pStyle w:val="6"/>
        <w:snapToGrid w:val="0"/>
        <w:spacing w:before="0" w:after="0"/>
        <w:rPr>
          <w:rFonts w:ascii="宋体" w:hAnsi="宋体"/>
          <w:b w:val="0"/>
          <w:snapToGrid w:val="0"/>
          <w:color w:val="auto"/>
          <w:sz w:val="24"/>
          <w:szCs w:val="24"/>
          <w:highlight w:val="none"/>
          <w:u w:val="none"/>
        </w:rPr>
      </w:pPr>
      <w:bookmarkStart w:id="147" w:name="_Toc287620707"/>
      <w:bookmarkStart w:id="148" w:name="_Toc277082574"/>
      <w:bookmarkStart w:id="149" w:name="_Toc430530457"/>
      <w:bookmarkStart w:id="150" w:name="_Toc287607768"/>
      <w:bookmarkStart w:id="151" w:name="_Toc224103339"/>
      <w:bookmarkStart w:id="152" w:name="_Toc33106408"/>
      <w:bookmarkStart w:id="153" w:name="_Toc200513148"/>
      <w:bookmarkStart w:id="154" w:name="_Toc509218732"/>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bookmarkEnd w:id="147"/>
    <w:bookmarkEnd w:id="148"/>
    <w:bookmarkEnd w:id="149"/>
    <w:bookmarkEnd w:id="150"/>
    <w:bookmarkEnd w:id="151"/>
    <w:bookmarkEnd w:id="152"/>
    <w:bookmarkEnd w:id="153"/>
    <w:bookmarkEnd w:id="154"/>
    <w:p>
      <w:pPr>
        <w:pStyle w:val="6"/>
        <w:keepNext w:val="0"/>
        <w:keepLines w:val="0"/>
        <w:snapToGrid w:val="0"/>
        <w:spacing w:before="0" w:after="0"/>
        <w:rPr>
          <w:rFonts w:ascii="宋体" w:hAnsi="宋体"/>
          <w:b w:val="0"/>
          <w:snapToGrid w:val="0"/>
          <w:color w:val="auto"/>
          <w:sz w:val="24"/>
          <w:szCs w:val="24"/>
          <w:highlight w:val="none"/>
          <w:u w:val="none"/>
        </w:rPr>
      </w:pPr>
      <w:bookmarkStart w:id="155" w:name="_Toc277082575"/>
      <w:bookmarkStart w:id="156" w:name="_Toc224103340"/>
      <w:bookmarkStart w:id="157" w:name="_Toc200513149"/>
      <w:bookmarkStart w:id="158" w:name="_Toc430530458"/>
      <w:bookmarkStart w:id="159" w:name="_Toc287620708"/>
      <w:bookmarkStart w:id="160" w:name="_Toc287607769"/>
      <w:bookmarkStart w:id="161" w:name="_Toc509218733"/>
      <w:bookmarkStart w:id="162" w:name="_Toc33106409"/>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3</w:t>
      </w:r>
      <w:r>
        <w:rPr>
          <w:rFonts w:hint="eastAsia" w:ascii="宋体" w:hAnsi="宋体"/>
          <w:b w:val="0"/>
          <w:snapToGrid w:val="0"/>
          <w:color w:val="auto"/>
          <w:sz w:val="24"/>
          <w:szCs w:val="24"/>
          <w:highlight w:val="none"/>
          <w:u w:val="none"/>
        </w:rPr>
        <w:t>A</w:t>
      </w:r>
      <w:r>
        <w:rPr>
          <w:rFonts w:ascii="宋体" w:hAnsi="宋体"/>
          <w:b w:val="0"/>
          <w:snapToGrid w:val="0"/>
          <w:color w:val="auto"/>
          <w:sz w:val="24"/>
          <w:szCs w:val="24"/>
          <w:highlight w:val="none"/>
          <w:u w:val="none"/>
        </w:rPr>
        <w:t xml:space="preserve">  资格审查资料</w:t>
      </w:r>
      <w:bookmarkEnd w:id="155"/>
      <w:bookmarkEnd w:id="156"/>
      <w:bookmarkEnd w:id="157"/>
      <w:bookmarkEnd w:id="158"/>
      <w:bookmarkEnd w:id="159"/>
      <w:bookmarkEnd w:id="160"/>
      <w:bookmarkEnd w:id="161"/>
      <w:bookmarkEnd w:id="162"/>
    </w:p>
    <w:p>
      <w:pPr>
        <w:pStyle w:val="6"/>
        <w:snapToGrid w:val="0"/>
        <w:spacing w:before="0" w:after="0"/>
        <w:rPr>
          <w:rFonts w:ascii="宋体" w:hAnsi="宋体"/>
          <w:b w:val="0"/>
          <w:snapToGrid w:val="0"/>
          <w:color w:val="auto"/>
          <w:sz w:val="24"/>
          <w:szCs w:val="24"/>
          <w:highlight w:val="none"/>
          <w:u w:val="none"/>
        </w:rPr>
      </w:pPr>
      <w:bookmarkStart w:id="163" w:name="_Toc287607770"/>
      <w:bookmarkStart w:id="164" w:name="_Toc277082576"/>
      <w:bookmarkStart w:id="165" w:name="_Toc430530459"/>
      <w:bookmarkStart w:id="166" w:name="_Toc287620709"/>
      <w:bookmarkStart w:id="167" w:name="_Toc33106410"/>
      <w:bookmarkStart w:id="168" w:name="_Toc224103341"/>
      <w:bookmarkStart w:id="169" w:name="_Toc200513150"/>
      <w:bookmarkStart w:id="170" w:name="_Toc509218734"/>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keepNext w:val="0"/>
        <w:keepLines w:val="0"/>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3</w:t>
      </w:r>
      <w:r>
        <w:rPr>
          <w:rFonts w:hint="eastAsia" w:ascii="宋体" w:hAnsi="宋体"/>
          <w:b w:val="0"/>
          <w:snapToGrid w:val="0"/>
          <w:color w:val="auto"/>
          <w:sz w:val="24"/>
          <w:szCs w:val="24"/>
          <w:highlight w:val="none"/>
          <w:u w:val="none"/>
        </w:rPr>
        <w:t>B</w:t>
      </w:r>
      <w:r>
        <w:rPr>
          <w:rFonts w:ascii="宋体" w:hAnsi="宋体"/>
          <w:b w:val="0"/>
          <w:snapToGrid w:val="0"/>
          <w:color w:val="auto"/>
          <w:sz w:val="24"/>
          <w:szCs w:val="24"/>
          <w:highlight w:val="none"/>
          <w:u w:val="none"/>
        </w:rPr>
        <w:t xml:space="preserve">  资格审查资料</w:t>
      </w:r>
      <w:bookmarkEnd w:id="163"/>
      <w:bookmarkEnd w:id="164"/>
      <w:bookmarkEnd w:id="165"/>
      <w:bookmarkEnd w:id="166"/>
      <w:bookmarkEnd w:id="167"/>
      <w:bookmarkEnd w:id="168"/>
      <w:bookmarkEnd w:id="169"/>
      <w:bookmarkEnd w:id="170"/>
    </w:p>
    <w:p>
      <w:pPr>
        <w:autoSpaceDE w:val="0"/>
        <w:autoSpaceDN w:val="0"/>
        <w:adjustRightInd w:val="0"/>
        <w:snapToGrid w:val="0"/>
        <w:spacing w:line="360" w:lineRule="auto"/>
        <w:ind w:left="103" w:leftChars="49" w:right="37"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比选申请人</w:t>
      </w:r>
      <w:r>
        <w:rPr>
          <w:rFonts w:hint="eastAsia" w:ascii="宋体" w:hAnsi="宋体"/>
          <w:color w:val="auto"/>
          <w:sz w:val="24"/>
          <w:szCs w:val="24"/>
          <w:highlight w:val="none"/>
          <w:u w:val="none"/>
        </w:rPr>
        <w:t>应附</w:t>
      </w:r>
      <w:r>
        <w:rPr>
          <w:rFonts w:hint="eastAsia" w:ascii="宋体" w:hAnsi="宋体"/>
          <w:color w:val="auto"/>
          <w:kern w:val="0"/>
          <w:sz w:val="24"/>
          <w:szCs w:val="24"/>
          <w:highlight w:val="none"/>
          <w:u w:val="none"/>
          <w:lang w:eastAsia="zh-CN"/>
        </w:rPr>
        <w:t>比选申请人</w:t>
      </w:r>
      <w:r>
        <w:rPr>
          <w:rFonts w:hint="eastAsia" w:ascii="宋体" w:hAnsi="宋体"/>
          <w:color w:val="auto"/>
          <w:kern w:val="0"/>
          <w:sz w:val="24"/>
          <w:szCs w:val="24"/>
          <w:highlight w:val="none"/>
          <w:u w:val="none"/>
        </w:rPr>
        <w:t>须知前附表第1</w:t>
      </w:r>
      <w:r>
        <w:rPr>
          <w:rFonts w:ascii="宋体" w:hAnsi="宋体"/>
          <w:color w:val="auto"/>
          <w:kern w:val="0"/>
          <w:sz w:val="24"/>
          <w:szCs w:val="24"/>
          <w:highlight w:val="none"/>
          <w:u w:val="none"/>
        </w:rPr>
        <w:t>.4.1项</w:t>
      </w:r>
      <w:r>
        <w:rPr>
          <w:rFonts w:hint="eastAsia" w:ascii="宋体" w:hAnsi="宋体"/>
          <w:color w:val="auto"/>
          <w:kern w:val="0"/>
          <w:sz w:val="24"/>
          <w:szCs w:val="24"/>
          <w:highlight w:val="none"/>
          <w:u w:val="none"/>
        </w:rPr>
        <w:t>中要求的相关证明材料</w:t>
      </w:r>
      <w:r>
        <w:rPr>
          <w:rFonts w:ascii="宋体" w:hAnsi="宋体"/>
          <w:color w:val="auto"/>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171" w:name="_Toc509218735"/>
      <w:bookmarkStart w:id="172" w:name="_Toc33106411"/>
      <w:bookmarkStart w:id="173" w:name="_Toc287607771"/>
      <w:bookmarkStart w:id="174" w:name="_Toc277082577"/>
      <w:bookmarkStart w:id="175" w:name="_Toc200513151"/>
      <w:bookmarkStart w:id="176" w:name="_Toc287620710"/>
      <w:bookmarkStart w:id="177" w:name="_Toc430530460"/>
      <w:bookmarkStart w:id="178" w:name="_Toc224103342"/>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4</w:t>
      </w:r>
      <w:r>
        <w:rPr>
          <w:rFonts w:ascii="宋体" w:hAnsi="宋体"/>
          <w:b w:val="0"/>
          <w:snapToGrid w:val="0"/>
          <w:color w:val="auto"/>
          <w:sz w:val="24"/>
          <w:szCs w:val="24"/>
          <w:highlight w:val="none"/>
          <w:u w:val="none"/>
        </w:rPr>
        <w:t xml:space="preserve">  备选方案</w:t>
      </w:r>
      <w:bookmarkEnd w:id="171"/>
      <w:bookmarkEnd w:id="172"/>
      <w:bookmarkEnd w:id="173"/>
      <w:bookmarkEnd w:id="174"/>
      <w:bookmarkEnd w:id="175"/>
      <w:bookmarkEnd w:id="176"/>
      <w:bookmarkEnd w:id="177"/>
      <w:bookmarkEnd w:id="178"/>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除</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须知前附表另有规定外，</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不得递交备选方案。</w:t>
      </w:r>
    </w:p>
    <w:p>
      <w:pPr>
        <w:pStyle w:val="6"/>
        <w:snapToGrid w:val="0"/>
        <w:spacing w:before="0" w:after="0"/>
        <w:rPr>
          <w:rFonts w:ascii="宋体" w:hAnsi="宋体"/>
          <w:b w:val="0"/>
          <w:snapToGrid w:val="0"/>
          <w:color w:val="auto"/>
          <w:sz w:val="24"/>
          <w:szCs w:val="24"/>
          <w:highlight w:val="none"/>
          <w:u w:val="none"/>
        </w:rPr>
      </w:pPr>
      <w:bookmarkStart w:id="179" w:name="_Toc509218736"/>
      <w:bookmarkStart w:id="180" w:name="_Toc200513152"/>
      <w:bookmarkStart w:id="181" w:name="_Toc287607772"/>
      <w:bookmarkStart w:id="182" w:name="_Toc33106412"/>
      <w:bookmarkStart w:id="183" w:name="_Toc287620711"/>
      <w:bookmarkStart w:id="184" w:name="_Toc224103343"/>
      <w:bookmarkStart w:id="185" w:name="_Toc430530461"/>
      <w:bookmarkStart w:id="186" w:name="_Toc277082578"/>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 xml:space="preserve">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文件的编制</w:t>
      </w:r>
      <w:bookmarkEnd w:id="179"/>
      <w:bookmarkEnd w:id="180"/>
      <w:bookmarkEnd w:id="181"/>
      <w:bookmarkEnd w:id="182"/>
      <w:bookmarkEnd w:id="183"/>
      <w:bookmarkEnd w:id="184"/>
      <w:bookmarkEnd w:id="185"/>
      <w:bookmarkEnd w:id="186"/>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3.</w:t>
      </w:r>
      <w:r>
        <w:rPr>
          <w:rFonts w:hint="eastAsia" w:ascii="宋体" w:hAnsi="宋体"/>
          <w:snapToGrid w:val="0"/>
          <w:color w:val="auto"/>
          <w:kern w:val="0"/>
          <w:sz w:val="24"/>
          <w:szCs w:val="24"/>
          <w:highlight w:val="none"/>
          <w:u w:val="none"/>
          <w:lang w:val="en-US" w:eastAsia="zh-CN"/>
        </w:rPr>
        <w:t>5</w:t>
      </w:r>
      <w:r>
        <w:rPr>
          <w:rFonts w:ascii="宋体" w:hAnsi="宋体"/>
          <w:snapToGrid w:val="0"/>
          <w:color w:val="auto"/>
          <w:kern w:val="0"/>
          <w:sz w:val="24"/>
          <w:szCs w:val="24"/>
          <w:highlight w:val="none"/>
          <w:u w:val="none"/>
        </w:rPr>
        <w:t>.1  应按“</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文件格式”进行编写，如有必要，可以增加附页，作为文件的组成部分。其中，函附录在满足</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文件实质性要求的基础上，可以提出比</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文件要求更有利于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人的承诺。</w:t>
      </w:r>
    </w:p>
    <w:p>
      <w:pPr>
        <w:pStyle w:val="5"/>
        <w:rPr>
          <w:rFonts w:hint="eastAsia" w:ascii="宋体" w:hAnsi="宋体" w:eastAsia="方正黑体_GBK"/>
          <w:b w:val="0"/>
          <w:snapToGrid w:val="0"/>
          <w:color w:val="auto"/>
          <w:highlight w:val="none"/>
          <w:u w:val="none"/>
          <w:lang w:eastAsia="zh-CN"/>
        </w:rPr>
      </w:pPr>
      <w:bookmarkStart w:id="187" w:name="_Toc287607773"/>
      <w:bookmarkStart w:id="188" w:name="_Toc224103344"/>
      <w:bookmarkStart w:id="189" w:name="_Toc430530462"/>
      <w:bookmarkStart w:id="190" w:name="_Toc509218737"/>
      <w:bookmarkStart w:id="191" w:name="_Toc277082579"/>
      <w:bookmarkStart w:id="192" w:name="_Toc200513153"/>
      <w:bookmarkStart w:id="193" w:name="_Toc287620712"/>
      <w:bookmarkStart w:id="194" w:name="_Toc33106413"/>
      <w:r>
        <w:rPr>
          <w:rFonts w:ascii="宋体" w:hAnsi="宋体"/>
          <w:b w:val="0"/>
          <w:snapToGrid w:val="0"/>
          <w:color w:val="auto"/>
          <w:highlight w:val="none"/>
          <w:u w:val="none"/>
        </w:rPr>
        <w:t xml:space="preserve">4.  </w:t>
      </w:r>
      <w:bookmarkEnd w:id="187"/>
      <w:bookmarkEnd w:id="188"/>
      <w:bookmarkEnd w:id="189"/>
      <w:bookmarkEnd w:id="190"/>
      <w:bookmarkEnd w:id="191"/>
      <w:bookmarkEnd w:id="192"/>
      <w:bookmarkEnd w:id="193"/>
      <w:bookmarkEnd w:id="194"/>
      <w:r>
        <w:rPr>
          <w:rFonts w:hint="eastAsia" w:ascii="宋体" w:hAnsi="宋体"/>
          <w:b w:val="0"/>
          <w:snapToGrid w:val="0"/>
          <w:color w:val="auto"/>
          <w:highlight w:val="none"/>
          <w:u w:val="none"/>
          <w:lang w:val="en-US" w:eastAsia="zh-CN"/>
        </w:rPr>
        <w:t>比选申请</w:t>
      </w:r>
    </w:p>
    <w:p>
      <w:pPr>
        <w:pStyle w:val="6"/>
        <w:keepNext w:val="0"/>
        <w:keepLines w:val="0"/>
        <w:snapToGrid w:val="0"/>
        <w:spacing w:before="0" w:after="0"/>
        <w:rPr>
          <w:rFonts w:ascii="宋体" w:hAnsi="宋体"/>
          <w:b w:val="0"/>
          <w:snapToGrid w:val="0"/>
          <w:color w:val="auto"/>
          <w:szCs w:val="24"/>
          <w:highlight w:val="none"/>
          <w:u w:val="none"/>
        </w:rPr>
      </w:pPr>
      <w:bookmarkStart w:id="195" w:name="_Toc33106414"/>
      <w:bookmarkStart w:id="196" w:name="_Toc430530463"/>
      <w:bookmarkStart w:id="197" w:name="_Toc287620713"/>
      <w:bookmarkStart w:id="198" w:name="_Toc224103345"/>
      <w:bookmarkStart w:id="199" w:name="_Toc287607774"/>
      <w:bookmarkStart w:id="200" w:name="_Toc277082580"/>
      <w:bookmarkStart w:id="201" w:name="_Toc200513154"/>
      <w:bookmarkStart w:id="202" w:name="_Toc509218738"/>
      <w:r>
        <w:rPr>
          <w:rFonts w:ascii="宋体" w:hAnsi="宋体"/>
          <w:b w:val="0"/>
          <w:snapToGrid w:val="0"/>
          <w:color w:val="auto"/>
          <w:szCs w:val="24"/>
          <w:highlight w:val="none"/>
          <w:u w:val="none"/>
        </w:rPr>
        <w:t xml:space="preserve">4.1  </w:t>
      </w:r>
      <w:r>
        <w:rPr>
          <w:rFonts w:hint="eastAsia" w:ascii="宋体" w:hAnsi="宋体"/>
          <w:b w:val="0"/>
          <w:snapToGrid w:val="0"/>
          <w:color w:val="auto"/>
          <w:szCs w:val="24"/>
          <w:highlight w:val="none"/>
          <w:u w:val="none"/>
          <w:lang w:val="en-US" w:eastAsia="zh-CN"/>
        </w:rPr>
        <w:t>比选申请</w:t>
      </w:r>
      <w:r>
        <w:rPr>
          <w:rFonts w:ascii="宋体" w:hAnsi="宋体"/>
          <w:b w:val="0"/>
          <w:snapToGrid w:val="0"/>
          <w:color w:val="auto"/>
          <w:szCs w:val="24"/>
          <w:highlight w:val="none"/>
          <w:u w:val="none"/>
        </w:rPr>
        <w:t>文件的密封和标记</w:t>
      </w:r>
      <w:bookmarkEnd w:id="195"/>
      <w:bookmarkEnd w:id="196"/>
      <w:bookmarkEnd w:id="197"/>
      <w:bookmarkEnd w:id="198"/>
      <w:bookmarkEnd w:id="199"/>
      <w:bookmarkEnd w:id="200"/>
      <w:bookmarkEnd w:id="201"/>
      <w:bookmarkEnd w:id="202"/>
    </w:p>
    <w:p>
      <w:pPr>
        <w:pStyle w:val="6"/>
        <w:snapToGrid w:val="0"/>
        <w:spacing w:before="0" w:after="0"/>
        <w:rPr>
          <w:rFonts w:ascii="宋体" w:hAnsi="宋体"/>
          <w:b w:val="0"/>
          <w:snapToGrid w:val="0"/>
          <w:color w:val="auto"/>
          <w:szCs w:val="24"/>
          <w:highlight w:val="none"/>
          <w:u w:val="none"/>
        </w:rPr>
      </w:pPr>
      <w:bookmarkStart w:id="203" w:name="_Toc509218739"/>
      <w:bookmarkStart w:id="204" w:name="_Toc287620714"/>
      <w:bookmarkStart w:id="205" w:name="_Toc287607775"/>
      <w:bookmarkStart w:id="206" w:name="_Toc430530464"/>
      <w:bookmarkStart w:id="207" w:name="_Toc224103346"/>
      <w:bookmarkStart w:id="208" w:name="_Toc200513155"/>
      <w:bookmarkStart w:id="209" w:name="_Toc277082581"/>
      <w:bookmarkStart w:id="210" w:name="_Toc33106415"/>
      <w:r>
        <w:rPr>
          <w:rFonts w:ascii="宋体" w:hAnsi="宋体"/>
          <w:b w:val="0"/>
          <w:snapToGrid w:val="0"/>
          <w:color w:val="auto"/>
          <w:szCs w:val="24"/>
          <w:highlight w:val="none"/>
          <w:u w:val="none"/>
        </w:rPr>
        <w:t>见</w:t>
      </w:r>
      <w:r>
        <w:rPr>
          <w:rFonts w:hint="eastAsia" w:ascii="宋体" w:hAnsi="宋体"/>
          <w:b w:val="0"/>
          <w:snapToGrid w:val="0"/>
          <w:color w:val="auto"/>
          <w:szCs w:val="24"/>
          <w:highlight w:val="none"/>
          <w:u w:val="none"/>
          <w:lang w:eastAsia="zh-CN"/>
        </w:rPr>
        <w:t>比选申请人</w:t>
      </w:r>
      <w:r>
        <w:rPr>
          <w:rFonts w:ascii="宋体" w:hAnsi="宋体"/>
          <w:b w:val="0"/>
          <w:snapToGrid w:val="0"/>
          <w:color w:val="auto"/>
          <w:szCs w:val="24"/>
          <w:highlight w:val="none"/>
          <w:u w:val="none"/>
        </w:rPr>
        <w:t>须知前附表。</w:t>
      </w:r>
    </w:p>
    <w:p>
      <w:pPr>
        <w:pStyle w:val="6"/>
        <w:keepNext w:val="0"/>
        <w:keepLines w:val="0"/>
        <w:snapToGrid w:val="0"/>
        <w:spacing w:before="0" w:after="0"/>
        <w:rPr>
          <w:rFonts w:ascii="宋体" w:hAnsi="宋体"/>
          <w:b w:val="0"/>
          <w:snapToGrid w:val="0"/>
          <w:color w:val="auto"/>
          <w:szCs w:val="24"/>
          <w:highlight w:val="none"/>
          <w:u w:val="none"/>
        </w:rPr>
      </w:pPr>
      <w:r>
        <w:rPr>
          <w:rFonts w:ascii="宋体" w:hAnsi="宋体"/>
          <w:b w:val="0"/>
          <w:snapToGrid w:val="0"/>
          <w:color w:val="auto"/>
          <w:szCs w:val="24"/>
          <w:highlight w:val="none"/>
          <w:u w:val="none"/>
        </w:rPr>
        <w:t xml:space="preserve">4.2  </w:t>
      </w:r>
      <w:r>
        <w:rPr>
          <w:rFonts w:hint="eastAsia" w:ascii="宋体" w:hAnsi="宋体"/>
          <w:b w:val="0"/>
          <w:snapToGrid w:val="0"/>
          <w:color w:val="auto"/>
          <w:szCs w:val="24"/>
          <w:highlight w:val="none"/>
          <w:u w:val="none"/>
          <w:lang w:val="en-US" w:eastAsia="zh-CN"/>
        </w:rPr>
        <w:t>比选申请</w:t>
      </w:r>
      <w:r>
        <w:rPr>
          <w:rFonts w:ascii="宋体" w:hAnsi="宋体"/>
          <w:b w:val="0"/>
          <w:snapToGrid w:val="0"/>
          <w:color w:val="auto"/>
          <w:szCs w:val="24"/>
          <w:highlight w:val="none"/>
          <w:u w:val="none"/>
        </w:rPr>
        <w:t>文件的递交</w:t>
      </w:r>
      <w:bookmarkEnd w:id="203"/>
      <w:bookmarkEnd w:id="204"/>
      <w:bookmarkEnd w:id="205"/>
      <w:bookmarkEnd w:id="206"/>
      <w:bookmarkEnd w:id="207"/>
      <w:bookmarkEnd w:id="208"/>
      <w:bookmarkEnd w:id="209"/>
      <w:bookmarkEnd w:id="210"/>
    </w:p>
    <w:p>
      <w:pPr>
        <w:pStyle w:val="6"/>
        <w:snapToGrid w:val="0"/>
        <w:spacing w:before="0" w:after="0"/>
        <w:rPr>
          <w:rFonts w:ascii="宋体" w:hAnsi="宋体"/>
          <w:b w:val="0"/>
          <w:snapToGrid w:val="0"/>
          <w:color w:val="auto"/>
          <w:szCs w:val="24"/>
          <w:highlight w:val="none"/>
          <w:u w:val="none"/>
        </w:rPr>
      </w:pPr>
      <w:bookmarkStart w:id="211" w:name="_Toc287620715"/>
      <w:bookmarkStart w:id="212" w:name="_Toc430530465"/>
      <w:bookmarkStart w:id="213" w:name="_Toc224103347"/>
      <w:bookmarkStart w:id="214" w:name="_Toc277082582"/>
      <w:bookmarkStart w:id="215" w:name="_Toc287607776"/>
      <w:bookmarkStart w:id="216" w:name="_Toc33106416"/>
      <w:bookmarkStart w:id="217" w:name="_Toc200513156"/>
      <w:bookmarkStart w:id="218" w:name="_Toc509218740"/>
      <w:r>
        <w:rPr>
          <w:rFonts w:ascii="宋体" w:hAnsi="宋体"/>
          <w:b w:val="0"/>
          <w:snapToGrid w:val="0"/>
          <w:color w:val="auto"/>
          <w:szCs w:val="24"/>
          <w:highlight w:val="none"/>
          <w:u w:val="none"/>
        </w:rPr>
        <w:t>见</w:t>
      </w:r>
      <w:r>
        <w:rPr>
          <w:rFonts w:hint="eastAsia" w:ascii="宋体" w:hAnsi="宋体"/>
          <w:b w:val="0"/>
          <w:snapToGrid w:val="0"/>
          <w:color w:val="auto"/>
          <w:szCs w:val="24"/>
          <w:highlight w:val="none"/>
          <w:u w:val="none"/>
          <w:lang w:eastAsia="zh-CN"/>
        </w:rPr>
        <w:t>比选申请人</w:t>
      </w:r>
      <w:r>
        <w:rPr>
          <w:rFonts w:ascii="宋体" w:hAnsi="宋体"/>
          <w:b w:val="0"/>
          <w:snapToGrid w:val="0"/>
          <w:color w:val="auto"/>
          <w:szCs w:val="24"/>
          <w:highlight w:val="none"/>
          <w:u w:val="none"/>
        </w:rPr>
        <w:t>须知前附表。</w:t>
      </w:r>
    </w:p>
    <w:bookmarkEnd w:id="211"/>
    <w:bookmarkEnd w:id="212"/>
    <w:bookmarkEnd w:id="213"/>
    <w:bookmarkEnd w:id="214"/>
    <w:bookmarkEnd w:id="215"/>
    <w:bookmarkEnd w:id="216"/>
    <w:bookmarkEnd w:id="217"/>
    <w:bookmarkEnd w:id="218"/>
    <w:p>
      <w:pPr>
        <w:pStyle w:val="5"/>
        <w:rPr>
          <w:rFonts w:ascii="宋体" w:hAnsi="宋体"/>
          <w:b w:val="0"/>
          <w:snapToGrid w:val="0"/>
          <w:color w:val="auto"/>
          <w:highlight w:val="none"/>
          <w:u w:val="none"/>
        </w:rPr>
      </w:pPr>
      <w:bookmarkStart w:id="219" w:name="_Toc277082583"/>
      <w:bookmarkStart w:id="220" w:name="_Toc224103348"/>
      <w:bookmarkStart w:id="221" w:name="_Toc430530466"/>
      <w:bookmarkStart w:id="222" w:name="_Toc33106417"/>
      <w:bookmarkStart w:id="223" w:name="_Toc509218741"/>
      <w:bookmarkStart w:id="224" w:name="_Toc287607777"/>
      <w:bookmarkStart w:id="225" w:name="_Toc200513157"/>
      <w:bookmarkStart w:id="226" w:name="_Toc287620716"/>
      <w:r>
        <w:rPr>
          <w:rFonts w:ascii="宋体" w:hAnsi="宋体"/>
          <w:b w:val="0"/>
          <w:snapToGrid w:val="0"/>
          <w:color w:val="auto"/>
          <w:highlight w:val="none"/>
          <w:u w:val="none"/>
        </w:rPr>
        <w:t>5.  开标</w:t>
      </w:r>
      <w:bookmarkEnd w:id="219"/>
      <w:bookmarkEnd w:id="220"/>
      <w:bookmarkEnd w:id="221"/>
      <w:bookmarkEnd w:id="222"/>
      <w:bookmarkEnd w:id="223"/>
      <w:bookmarkEnd w:id="224"/>
      <w:bookmarkEnd w:id="225"/>
      <w:bookmarkEnd w:id="226"/>
    </w:p>
    <w:p>
      <w:pPr>
        <w:pStyle w:val="6"/>
        <w:keepNext w:val="0"/>
        <w:keepLines w:val="0"/>
        <w:snapToGrid w:val="0"/>
        <w:spacing w:before="0" w:after="0"/>
        <w:rPr>
          <w:rFonts w:ascii="宋体" w:hAnsi="宋体"/>
          <w:b w:val="0"/>
          <w:snapToGrid w:val="0"/>
          <w:color w:val="auto"/>
          <w:szCs w:val="24"/>
          <w:highlight w:val="none"/>
          <w:u w:val="none"/>
        </w:rPr>
      </w:pPr>
      <w:bookmarkStart w:id="227" w:name="_Toc287620717"/>
      <w:bookmarkStart w:id="228" w:name="_Toc33106418"/>
      <w:bookmarkStart w:id="229" w:name="_Toc200513158"/>
      <w:bookmarkStart w:id="230" w:name="_Toc430530467"/>
      <w:bookmarkStart w:id="231" w:name="_Toc509218742"/>
      <w:bookmarkStart w:id="232" w:name="_Toc277082584"/>
      <w:bookmarkStart w:id="233" w:name="_Toc287607778"/>
      <w:bookmarkStart w:id="234" w:name="_Toc224103349"/>
      <w:r>
        <w:rPr>
          <w:rFonts w:ascii="宋体" w:hAnsi="宋体"/>
          <w:b w:val="0"/>
          <w:snapToGrid w:val="0"/>
          <w:color w:val="auto"/>
          <w:szCs w:val="24"/>
          <w:highlight w:val="none"/>
          <w:u w:val="none"/>
        </w:rPr>
        <w:t>5.1  开标时间和地点</w:t>
      </w:r>
      <w:bookmarkEnd w:id="227"/>
      <w:bookmarkEnd w:id="228"/>
      <w:bookmarkEnd w:id="229"/>
      <w:bookmarkEnd w:id="230"/>
      <w:bookmarkEnd w:id="231"/>
      <w:bookmarkEnd w:id="232"/>
      <w:bookmarkEnd w:id="233"/>
      <w:bookmarkEnd w:id="234"/>
    </w:p>
    <w:p>
      <w:pPr>
        <w:pStyle w:val="6"/>
        <w:snapToGrid w:val="0"/>
        <w:spacing w:before="0" w:after="0"/>
        <w:rPr>
          <w:rFonts w:ascii="宋体" w:hAnsi="宋体"/>
          <w:b w:val="0"/>
          <w:snapToGrid w:val="0"/>
          <w:color w:val="auto"/>
          <w:szCs w:val="24"/>
          <w:highlight w:val="none"/>
          <w:u w:val="none"/>
        </w:rPr>
      </w:pPr>
      <w:bookmarkStart w:id="235" w:name="_Toc200513159"/>
      <w:bookmarkStart w:id="236" w:name="_Toc287607779"/>
      <w:bookmarkStart w:id="237" w:name="_Toc287620718"/>
      <w:bookmarkStart w:id="238" w:name="_Toc33106419"/>
      <w:bookmarkStart w:id="239" w:name="_Toc224103350"/>
      <w:bookmarkStart w:id="240" w:name="_Toc509218743"/>
      <w:bookmarkStart w:id="241" w:name="_Toc430530468"/>
      <w:bookmarkStart w:id="242" w:name="_Toc277082585"/>
      <w:r>
        <w:rPr>
          <w:rFonts w:ascii="宋体" w:hAnsi="宋体"/>
          <w:b w:val="0"/>
          <w:snapToGrid w:val="0"/>
          <w:color w:val="auto"/>
          <w:szCs w:val="24"/>
          <w:highlight w:val="none"/>
          <w:u w:val="none"/>
        </w:rPr>
        <w:t>见</w:t>
      </w:r>
      <w:r>
        <w:rPr>
          <w:rFonts w:hint="eastAsia" w:ascii="宋体" w:hAnsi="宋体"/>
          <w:b w:val="0"/>
          <w:snapToGrid w:val="0"/>
          <w:color w:val="auto"/>
          <w:szCs w:val="24"/>
          <w:highlight w:val="none"/>
          <w:u w:val="none"/>
          <w:lang w:eastAsia="zh-CN"/>
        </w:rPr>
        <w:t>比选申请人</w:t>
      </w:r>
      <w:r>
        <w:rPr>
          <w:rFonts w:ascii="宋体" w:hAnsi="宋体"/>
          <w:b w:val="0"/>
          <w:snapToGrid w:val="0"/>
          <w:color w:val="auto"/>
          <w:szCs w:val="24"/>
          <w:highlight w:val="none"/>
          <w:u w:val="none"/>
        </w:rPr>
        <w:t>须知前附表。</w:t>
      </w:r>
    </w:p>
    <w:p>
      <w:pPr>
        <w:pStyle w:val="6"/>
        <w:keepNext w:val="0"/>
        <w:keepLines w:val="0"/>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5.2  开标程序</w:t>
      </w:r>
      <w:bookmarkEnd w:id="235"/>
      <w:bookmarkEnd w:id="236"/>
      <w:bookmarkEnd w:id="237"/>
      <w:bookmarkEnd w:id="238"/>
      <w:bookmarkEnd w:id="239"/>
      <w:bookmarkEnd w:id="240"/>
      <w:bookmarkEnd w:id="241"/>
      <w:bookmarkEnd w:id="242"/>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bookmarkStart w:id="243" w:name="_Toc287620719"/>
      <w:bookmarkStart w:id="244" w:name="_Toc277082586"/>
      <w:bookmarkStart w:id="245" w:name="_Toc287607780"/>
      <w:bookmarkStart w:id="246" w:name="_Toc224103351"/>
      <w:bookmarkStart w:id="247" w:name="_Toc200513160"/>
      <w:r>
        <w:rPr>
          <w:rFonts w:ascii="宋体" w:hAnsi="宋体"/>
          <w:color w:val="auto"/>
          <w:sz w:val="24"/>
          <w:szCs w:val="24"/>
          <w:highlight w:val="none"/>
          <w:u w:val="none"/>
        </w:rPr>
        <w:t>详见</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须知前附表第5.2款开标程序。</w:t>
      </w:r>
    </w:p>
    <w:p>
      <w:pPr>
        <w:pStyle w:val="5"/>
        <w:rPr>
          <w:rFonts w:hint="eastAsia" w:ascii="宋体" w:hAnsi="宋体" w:eastAsia="方正黑体_GBK"/>
          <w:b w:val="0"/>
          <w:snapToGrid w:val="0"/>
          <w:color w:val="auto"/>
          <w:highlight w:val="none"/>
          <w:u w:val="none"/>
          <w:lang w:val="en-US" w:eastAsia="zh-CN"/>
        </w:rPr>
      </w:pPr>
      <w:bookmarkStart w:id="248" w:name="_Toc33106420"/>
      <w:bookmarkStart w:id="249" w:name="_Toc430530469"/>
      <w:bookmarkStart w:id="250" w:name="_Toc509218744"/>
      <w:r>
        <w:rPr>
          <w:rFonts w:ascii="宋体" w:hAnsi="宋体"/>
          <w:b w:val="0"/>
          <w:snapToGrid w:val="0"/>
          <w:color w:val="auto"/>
          <w:highlight w:val="none"/>
          <w:u w:val="none"/>
        </w:rPr>
        <w:t xml:space="preserve">6.  </w:t>
      </w:r>
      <w:bookmarkEnd w:id="243"/>
      <w:bookmarkEnd w:id="244"/>
      <w:bookmarkEnd w:id="245"/>
      <w:bookmarkEnd w:id="246"/>
      <w:bookmarkEnd w:id="247"/>
      <w:bookmarkEnd w:id="248"/>
      <w:bookmarkEnd w:id="249"/>
      <w:bookmarkEnd w:id="250"/>
      <w:r>
        <w:rPr>
          <w:rFonts w:hint="eastAsia" w:ascii="宋体" w:hAnsi="宋体"/>
          <w:b w:val="0"/>
          <w:snapToGrid w:val="0"/>
          <w:color w:val="auto"/>
          <w:highlight w:val="none"/>
          <w:u w:val="none"/>
          <w:lang w:val="en-US" w:eastAsia="zh-CN"/>
        </w:rPr>
        <w:t>评审</w:t>
      </w:r>
    </w:p>
    <w:p>
      <w:pPr>
        <w:pStyle w:val="6"/>
        <w:keepNext w:val="0"/>
        <w:keepLines w:val="0"/>
        <w:snapToGrid w:val="0"/>
        <w:spacing w:before="0" w:after="0"/>
        <w:rPr>
          <w:rFonts w:hint="eastAsia" w:ascii="宋体" w:hAnsi="宋体" w:eastAsia="宋体"/>
          <w:b w:val="0"/>
          <w:snapToGrid w:val="0"/>
          <w:color w:val="auto"/>
          <w:sz w:val="24"/>
          <w:szCs w:val="24"/>
          <w:highlight w:val="none"/>
          <w:u w:val="none"/>
          <w:lang w:eastAsia="zh-CN"/>
        </w:rPr>
      </w:pPr>
      <w:bookmarkStart w:id="251" w:name="_Toc287620720"/>
      <w:bookmarkStart w:id="252" w:name="_Toc277082587"/>
      <w:bookmarkStart w:id="253" w:name="_Toc430530470"/>
      <w:bookmarkStart w:id="254" w:name="_Toc509218745"/>
      <w:bookmarkStart w:id="255" w:name="_Toc287607781"/>
      <w:bookmarkStart w:id="256" w:name="_Toc224103352"/>
      <w:bookmarkStart w:id="257" w:name="_Toc33106421"/>
      <w:bookmarkStart w:id="258" w:name="_Toc200513161"/>
      <w:r>
        <w:rPr>
          <w:rFonts w:ascii="宋体" w:hAnsi="宋体"/>
          <w:b w:val="0"/>
          <w:snapToGrid w:val="0"/>
          <w:color w:val="auto"/>
          <w:sz w:val="24"/>
          <w:szCs w:val="24"/>
          <w:highlight w:val="none"/>
          <w:u w:val="none"/>
        </w:rPr>
        <w:t xml:space="preserve">6.1  </w:t>
      </w:r>
      <w:bookmarkEnd w:id="251"/>
      <w:bookmarkEnd w:id="252"/>
      <w:bookmarkEnd w:id="253"/>
      <w:bookmarkEnd w:id="254"/>
      <w:bookmarkEnd w:id="255"/>
      <w:bookmarkEnd w:id="256"/>
      <w:bookmarkEnd w:id="257"/>
      <w:bookmarkEnd w:id="258"/>
      <w:r>
        <w:rPr>
          <w:rFonts w:hint="eastAsia" w:ascii="宋体" w:hAnsi="宋体"/>
          <w:b w:val="0"/>
          <w:snapToGrid w:val="0"/>
          <w:color w:val="auto"/>
          <w:sz w:val="24"/>
          <w:szCs w:val="24"/>
          <w:highlight w:val="none"/>
          <w:u w:val="none"/>
          <w:lang w:eastAsia="zh-CN"/>
        </w:rPr>
        <w:t>评审小组</w:t>
      </w:r>
    </w:p>
    <w:p>
      <w:pPr>
        <w:autoSpaceDE w:val="0"/>
        <w:autoSpaceDN w:val="0"/>
        <w:adjustRightInd w:val="0"/>
        <w:snapToGrid w:val="0"/>
        <w:spacing w:line="360" w:lineRule="auto"/>
        <w:ind w:firstLine="480" w:firstLineChars="200"/>
        <w:rPr>
          <w:rFonts w:ascii="宋体" w:hAnsi="宋体"/>
          <w:b/>
          <w:snapToGrid w:val="0"/>
          <w:color w:val="auto"/>
          <w:kern w:val="0"/>
          <w:sz w:val="24"/>
          <w:szCs w:val="24"/>
          <w:highlight w:val="none"/>
          <w:u w:val="none"/>
        </w:rPr>
      </w:pPr>
      <w:r>
        <w:rPr>
          <w:rFonts w:ascii="宋体" w:hAnsi="宋体"/>
          <w:snapToGrid w:val="0"/>
          <w:color w:val="auto"/>
          <w:kern w:val="0"/>
          <w:sz w:val="24"/>
          <w:szCs w:val="24"/>
          <w:highlight w:val="none"/>
          <w:u w:val="none"/>
        </w:rPr>
        <w:t xml:space="preserve">6.1.1  </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由</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人依据法律法规和相关规范性文件组建的</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 xml:space="preserve">6.1.2  </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成员有下列情形之一的，应当回避：</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（1）</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或</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的主要负责人的近亲属；</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（2）项目主管部门或者行政监督部门的人员；</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（3）与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有利害关系，可能影响公正评审的；</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（4）曾因在</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、评标以及其他与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投标有关活动中从事违法行为而受过行政处罚或刑事处罚的。</w:t>
      </w:r>
    </w:p>
    <w:p>
      <w:pPr>
        <w:pStyle w:val="6"/>
        <w:snapToGrid w:val="0"/>
        <w:spacing w:before="0" w:after="0"/>
        <w:rPr>
          <w:rFonts w:ascii="宋体" w:hAnsi="宋体"/>
          <w:b w:val="0"/>
          <w:snapToGrid w:val="0"/>
          <w:color w:val="auto"/>
          <w:sz w:val="24"/>
          <w:szCs w:val="24"/>
          <w:highlight w:val="none"/>
          <w:u w:val="none"/>
        </w:rPr>
      </w:pPr>
      <w:bookmarkStart w:id="259" w:name="_Toc224103353"/>
      <w:bookmarkStart w:id="260" w:name="_Toc287620721"/>
      <w:bookmarkStart w:id="261" w:name="_Toc277082588"/>
      <w:bookmarkStart w:id="262" w:name="_Toc287607782"/>
      <w:bookmarkStart w:id="263" w:name="_Toc33106422"/>
      <w:bookmarkStart w:id="264" w:name="_Toc200513162"/>
      <w:bookmarkStart w:id="265" w:name="_Toc430530471"/>
      <w:bookmarkStart w:id="266" w:name="_Toc509218746"/>
      <w:r>
        <w:rPr>
          <w:rFonts w:ascii="宋体" w:hAnsi="宋体"/>
          <w:b w:val="0"/>
          <w:snapToGrid w:val="0"/>
          <w:color w:val="auto"/>
          <w:sz w:val="24"/>
          <w:szCs w:val="24"/>
          <w:highlight w:val="none"/>
          <w:u w:val="none"/>
        </w:rPr>
        <w:t xml:space="preserve">6.2  </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原则</w:t>
      </w:r>
      <w:bookmarkEnd w:id="259"/>
      <w:bookmarkEnd w:id="260"/>
      <w:bookmarkEnd w:id="261"/>
      <w:bookmarkEnd w:id="262"/>
      <w:bookmarkEnd w:id="263"/>
      <w:bookmarkEnd w:id="264"/>
      <w:bookmarkEnd w:id="265"/>
      <w:bookmarkEnd w:id="266"/>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评标活动遵循公平、公正、科学和择优的原则。</w:t>
      </w:r>
    </w:p>
    <w:p>
      <w:pPr>
        <w:pStyle w:val="6"/>
        <w:snapToGrid w:val="0"/>
        <w:spacing w:before="0" w:after="0"/>
        <w:rPr>
          <w:rFonts w:hint="eastAsia" w:ascii="宋体" w:hAnsi="宋体" w:eastAsia="宋体"/>
          <w:b w:val="0"/>
          <w:snapToGrid w:val="0"/>
          <w:color w:val="auto"/>
          <w:sz w:val="24"/>
          <w:szCs w:val="24"/>
          <w:highlight w:val="none"/>
          <w:u w:val="none"/>
          <w:lang w:val="en-US" w:eastAsia="zh-CN"/>
        </w:rPr>
      </w:pPr>
      <w:bookmarkStart w:id="267" w:name="_Toc509218747"/>
      <w:bookmarkStart w:id="268" w:name="_Toc287607783"/>
      <w:bookmarkStart w:id="269" w:name="_Toc277082589"/>
      <w:bookmarkStart w:id="270" w:name="_Toc200513163"/>
      <w:bookmarkStart w:id="271" w:name="_Toc287620722"/>
      <w:bookmarkStart w:id="272" w:name="_Toc33106423"/>
      <w:bookmarkStart w:id="273" w:name="_Toc224103354"/>
      <w:bookmarkStart w:id="274" w:name="_Toc430530472"/>
      <w:r>
        <w:rPr>
          <w:rFonts w:ascii="宋体" w:hAnsi="宋体"/>
          <w:b w:val="0"/>
          <w:snapToGrid w:val="0"/>
          <w:color w:val="auto"/>
          <w:sz w:val="24"/>
          <w:szCs w:val="24"/>
          <w:highlight w:val="none"/>
          <w:u w:val="none"/>
        </w:rPr>
        <w:t xml:space="preserve">6.3  </w:t>
      </w:r>
      <w:bookmarkEnd w:id="267"/>
      <w:bookmarkEnd w:id="268"/>
      <w:bookmarkEnd w:id="269"/>
      <w:bookmarkEnd w:id="270"/>
      <w:bookmarkEnd w:id="271"/>
      <w:bookmarkEnd w:id="272"/>
      <w:bookmarkEnd w:id="273"/>
      <w:bookmarkEnd w:id="274"/>
      <w:r>
        <w:rPr>
          <w:rFonts w:hint="eastAsia" w:ascii="宋体" w:hAnsi="宋体"/>
          <w:b w:val="0"/>
          <w:snapToGrid w:val="0"/>
          <w:color w:val="auto"/>
          <w:sz w:val="24"/>
          <w:szCs w:val="24"/>
          <w:highlight w:val="none"/>
          <w:u w:val="none"/>
          <w:lang w:val="en-US" w:eastAsia="zh-CN"/>
        </w:rPr>
        <w:t>评审</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按照第三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办法”规定的方法、评审因素、标准和程序对</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文件进行评审。第三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办法”没有规定的方法、评审因素和标准，不得作为</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依据。</w:t>
      </w:r>
    </w:p>
    <w:p>
      <w:pPr>
        <w:pStyle w:val="5"/>
        <w:rPr>
          <w:rFonts w:ascii="宋体" w:hAnsi="宋体"/>
          <w:b w:val="0"/>
          <w:snapToGrid w:val="0"/>
          <w:color w:val="auto"/>
          <w:highlight w:val="none"/>
          <w:u w:val="none"/>
        </w:rPr>
      </w:pPr>
      <w:bookmarkStart w:id="275" w:name="_Toc200513164"/>
      <w:bookmarkStart w:id="276" w:name="_Toc430530473"/>
      <w:bookmarkStart w:id="277" w:name="_Toc33106424"/>
      <w:bookmarkStart w:id="278" w:name="_Toc277082590"/>
      <w:bookmarkStart w:id="279" w:name="_Toc509218748"/>
      <w:bookmarkStart w:id="280" w:name="_Toc287620723"/>
      <w:bookmarkStart w:id="281" w:name="_Toc287607784"/>
      <w:bookmarkStart w:id="282" w:name="_Toc224103355"/>
      <w:r>
        <w:rPr>
          <w:rFonts w:ascii="宋体" w:hAnsi="宋体"/>
          <w:b w:val="0"/>
          <w:snapToGrid w:val="0"/>
          <w:color w:val="auto"/>
          <w:highlight w:val="none"/>
          <w:u w:val="none"/>
        </w:rPr>
        <w:t>7.  合同授予</w:t>
      </w:r>
      <w:bookmarkEnd w:id="275"/>
      <w:bookmarkEnd w:id="276"/>
      <w:bookmarkEnd w:id="277"/>
      <w:bookmarkEnd w:id="278"/>
      <w:bookmarkEnd w:id="279"/>
      <w:bookmarkEnd w:id="280"/>
      <w:bookmarkEnd w:id="281"/>
      <w:bookmarkEnd w:id="282"/>
    </w:p>
    <w:p>
      <w:pPr>
        <w:pStyle w:val="6"/>
        <w:snapToGrid w:val="0"/>
        <w:spacing w:before="0" w:after="0"/>
        <w:rPr>
          <w:rFonts w:ascii="宋体" w:hAnsi="宋体"/>
          <w:b w:val="0"/>
          <w:snapToGrid w:val="0"/>
          <w:color w:val="auto"/>
          <w:sz w:val="24"/>
          <w:szCs w:val="24"/>
          <w:highlight w:val="none"/>
          <w:u w:val="none"/>
        </w:rPr>
      </w:pPr>
      <w:bookmarkStart w:id="283" w:name="_Toc509218749"/>
      <w:bookmarkStart w:id="284" w:name="_Toc287607785"/>
      <w:bookmarkStart w:id="285" w:name="_Toc33106425"/>
      <w:bookmarkStart w:id="286" w:name="_Toc224103356"/>
      <w:bookmarkStart w:id="287" w:name="_Toc287620724"/>
      <w:bookmarkStart w:id="288" w:name="_Toc430530474"/>
      <w:bookmarkStart w:id="289" w:name="_Toc277082591"/>
      <w:bookmarkStart w:id="290" w:name="_Toc200513165"/>
      <w:r>
        <w:rPr>
          <w:rFonts w:ascii="宋体" w:hAnsi="宋体"/>
          <w:b w:val="0"/>
          <w:snapToGrid w:val="0"/>
          <w:color w:val="auto"/>
          <w:sz w:val="24"/>
          <w:szCs w:val="24"/>
          <w:highlight w:val="none"/>
          <w:u w:val="none"/>
        </w:rPr>
        <w:t>7.1  定标方式</w:t>
      </w:r>
      <w:bookmarkEnd w:id="283"/>
      <w:bookmarkEnd w:id="284"/>
      <w:bookmarkEnd w:id="285"/>
      <w:bookmarkEnd w:id="286"/>
      <w:bookmarkEnd w:id="287"/>
      <w:bookmarkEnd w:id="288"/>
      <w:bookmarkEnd w:id="289"/>
      <w:bookmarkEnd w:id="290"/>
    </w:p>
    <w:p>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人应当确定排名第一的候选人为中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人。排名第一的候选人放弃中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、因不可抗力不能履行合同，或者被查实存在影响中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结果的违法行为等情形，不符合中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条件的，</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人可以按照</w:t>
      </w:r>
      <w:r>
        <w:rPr>
          <w:rFonts w:hint="eastAsia" w:ascii="宋体" w:hAnsi="宋体"/>
          <w:color w:val="auto"/>
          <w:sz w:val="24"/>
          <w:szCs w:val="24"/>
          <w:highlight w:val="none"/>
          <w:u w:val="none"/>
          <w:lang w:eastAsia="zh-CN"/>
        </w:rPr>
        <w:t>评审小组</w:t>
      </w:r>
      <w:r>
        <w:rPr>
          <w:rFonts w:ascii="宋体" w:hAnsi="宋体"/>
          <w:color w:val="auto"/>
          <w:sz w:val="24"/>
          <w:szCs w:val="24"/>
          <w:highlight w:val="none"/>
          <w:u w:val="none"/>
        </w:rPr>
        <w:t>提出的候选人名单排序依次确定其他中标候选人为中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人，也可以重新</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w:t>
      </w:r>
    </w:p>
    <w:p>
      <w:pPr>
        <w:spacing w:line="360" w:lineRule="auto"/>
        <w:ind w:firstLine="480" w:firstLineChars="200"/>
        <w:rPr>
          <w:rFonts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推荐候选人的人数</w:t>
      </w:r>
      <w:r>
        <w:rPr>
          <w:rFonts w:hint="eastAsia" w:ascii="宋体" w:hAnsi="宋体"/>
          <w:snapToGrid w:val="0"/>
          <w:color w:val="auto"/>
          <w:kern w:val="0"/>
          <w:sz w:val="24"/>
          <w:szCs w:val="24"/>
          <w:highlight w:val="none"/>
          <w:u w:val="none"/>
        </w:rPr>
        <w:t>：</w:t>
      </w: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291" w:name="_Toc33106426"/>
      <w:bookmarkStart w:id="292" w:name="_Toc509218750"/>
      <w:bookmarkStart w:id="293" w:name="_Toc430530475"/>
      <w:r>
        <w:rPr>
          <w:rFonts w:ascii="宋体" w:hAnsi="宋体"/>
          <w:b w:val="0"/>
          <w:snapToGrid w:val="0"/>
          <w:color w:val="auto"/>
          <w:sz w:val="24"/>
          <w:szCs w:val="24"/>
          <w:highlight w:val="none"/>
          <w:u w:val="none"/>
        </w:rPr>
        <w:t>7.2  中标</w:t>
      </w:r>
      <w:r>
        <w:rPr>
          <w:rFonts w:hint="eastAsia" w:ascii="宋体" w:hAnsi="宋体"/>
          <w:b w:val="0"/>
          <w:snapToGrid w:val="0"/>
          <w:color w:val="auto"/>
          <w:sz w:val="24"/>
          <w:szCs w:val="24"/>
          <w:highlight w:val="none"/>
          <w:u w:val="none"/>
          <w:lang w:val="en-US" w:eastAsia="zh-CN"/>
        </w:rPr>
        <w:t>公示及</w:t>
      </w:r>
      <w:r>
        <w:rPr>
          <w:rFonts w:ascii="宋体" w:hAnsi="宋体"/>
          <w:b w:val="0"/>
          <w:snapToGrid w:val="0"/>
          <w:color w:val="auto"/>
          <w:sz w:val="24"/>
          <w:szCs w:val="24"/>
          <w:highlight w:val="none"/>
          <w:u w:val="none"/>
        </w:rPr>
        <w:t>通知</w:t>
      </w:r>
      <w:bookmarkEnd w:id="291"/>
      <w:bookmarkEnd w:id="292"/>
      <w:bookmarkEnd w:id="293"/>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w:t>
      </w:r>
      <w:r>
        <w:rPr>
          <w:rFonts w:hint="eastAsia" w:ascii="宋体" w:hAnsi="宋体"/>
          <w:snapToGrid w:val="0"/>
          <w:color w:val="auto"/>
          <w:kern w:val="0"/>
          <w:sz w:val="24"/>
          <w:szCs w:val="24"/>
          <w:highlight w:val="none"/>
          <w:u w:val="none"/>
          <w:lang w:val="en-US" w:eastAsia="zh-CN"/>
        </w:rPr>
        <w:t>评审后按照相关规定及流程，在市农投集团官网对拟中选单位进行公示，</w:t>
      </w:r>
      <w:r>
        <w:rPr>
          <w:rFonts w:ascii="宋体" w:hAnsi="宋体"/>
          <w:snapToGrid w:val="0"/>
          <w:color w:val="auto"/>
          <w:kern w:val="0"/>
          <w:sz w:val="24"/>
          <w:szCs w:val="24"/>
          <w:highlight w:val="none"/>
          <w:u w:val="none"/>
        </w:rPr>
        <w:t>公示期不少于3个工作日</w:t>
      </w:r>
      <w:r>
        <w:rPr>
          <w:rFonts w:hint="eastAsia" w:ascii="宋体" w:hAnsi="宋体"/>
          <w:color w:val="auto"/>
          <w:sz w:val="24"/>
          <w:szCs w:val="24"/>
          <w:highlight w:val="none"/>
          <w:u w:val="none"/>
        </w:rPr>
        <w:t>。</w:t>
      </w:r>
      <w:r>
        <w:rPr>
          <w:rFonts w:ascii="宋体" w:hAnsi="宋体"/>
          <w:snapToGrid w:val="0"/>
          <w:color w:val="auto"/>
          <w:kern w:val="0"/>
          <w:sz w:val="24"/>
          <w:szCs w:val="24"/>
          <w:highlight w:val="none"/>
          <w:u w:val="none"/>
        </w:rPr>
        <w:t>在</w:t>
      </w:r>
      <w:r>
        <w:rPr>
          <w:rFonts w:hint="eastAsia" w:ascii="宋体" w:hAnsi="宋体"/>
          <w:snapToGrid w:val="0"/>
          <w:color w:val="auto"/>
          <w:kern w:val="0"/>
          <w:sz w:val="24"/>
          <w:szCs w:val="24"/>
          <w:highlight w:val="none"/>
          <w:u w:val="none"/>
          <w:lang w:val="en-US" w:eastAsia="zh-CN"/>
        </w:rPr>
        <w:t>公示期</w:t>
      </w:r>
      <w:r>
        <w:rPr>
          <w:rFonts w:ascii="宋体" w:hAnsi="宋体"/>
          <w:snapToGrid w:val="0"/>
          <w:color w:val="auto"/>
          <w:kern w:val="0"/>
          <w:sz w:val="24"/>
          <w:szCs w:val="24"/>
          <w:highlight w:val="none"/>
          <w:u w:val="none"/>
        </w:rPr>
        <w:t>内未有</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的异议与投诉，</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人以书面形式向中</w:t>
      </w:r>
      <w:r>
        <w:rPr>
          <w:rFonts w:hint="eastAsia" w:ascii="宋体" w:hAnsi="宋体"/>
          <w:snapToGrid w:val="0"/>
          <w:color w:val="auto"/>
          <w:kern w:val="0"/>
          <w:sz w:val="24"/>
          <w:szCs w:val="24"/>
          <w:highlight w:val="none"/>
          <w:u w:val="none"/>
          <w:lang w:val="en-US" w:eastAsia="zh-CN"/>
        </w:rPr>
        <w:t>选</w:t>
      </w:r>
      <w:r>
        <w:rPr>
          <w:rFonts w:ascii="宋体" w:hAnsi="宋体"/>
          <w:snapToGrid w:val="0"/>
          <w:color w:val="auto"/>
          <w:kern w:val="0"/>
          <w:sz w:val="24"/>
          <w:szCs w:val="24"/>
          <w:highlight w:val="none"/>
          <w:u w:val="none"/>
        </w:rPr>
        <w:t>人发出</w:t>
      </w:r>
      <w:r>
        <w:rPr>
          <w:rFonts w:hint="eastAsia" w:ascii="宋体" w:hAnsi="宋体"/>
          <w:snapToGrid w:val="0"/>
          <w:color w:val="auto"/>
          <w:kern w:val="0"/>
          <w:sz w:val="24"/>
          <w:szCs w:val="24"/>
          <w:highlight w:val="none"/>
          <w:u w:val="none"/>
          <w:lang w:val="en-US" w:eastAsia="zh-CN"/>
        </w:rPr>
        <w:t>中选</w:t>
      </w:r>
      <w:r>
        <w:rPr>
          <w:rFonts w:ascii="宋体" w:hAnsi="宋体"/>
          <w:snapToGrid w:val="0"/>
          <w:color w:val="auto"/>
          <w:kern w:val="0"/>
          <w:sz w:val="24"/>
          <w:szCs w:val="24"/>
          <w:highlight w:val="none"/>
          <w:u w:val="none"/>
        </w:rPr>
        <w:t>通知书。</w:t>
      </w:r>
    </w:p>
    <w:p>
      <w:pPr>
        <w:pStyle w:val="6"/>
        <w:snapToGrid w:val="0"/>
        <w:spacing w:before="0" w:after="0"/>
        <w:rPr>
          <w:rFonts w:ascii="宋体" w:hAnsi="宋体"/>
          <w:b w:val="0"/>
          <w:snapToGrid w:val="0"/>
          <w:color w:val="auto"/>
          <w:sz w:val="24"/>
          <w:szCs w:val="24"/>
          <w:highlight w:val="none"/>
          <w:u w:val="none"/>
        </w:rPr>
      </w:pPr>
      <w:bookmarkStart w:id="294" w:name="_Toc277082593"/>
      <w:bookmarkStart w:id="295" w:name="_Toc33106427"/>
      <w:bookmarkStart w:id="296" w:name="_Toc287607787"/>
      <w:bookmarkStart w:id="297" w:name="_Toc509218751"/>
      <w:bookmarkStart w:id="298" w:name="_Toc287620726"/>
      <w:bookmarkStart w:id="299" w:name="_Toc224103358"/>
      <w:bookmarkStart w:id="300" w:name="_Toc200513167"/>
      <w:bookmarkStart w:id="301" w:name="_Toc430530476"/>
      <w:r>
        <w:rPr>
          <w:rFonts w:ascii="宋体" w:hAnsi="宋体"/>
          <w:b w:val="0"/>
          <w:snapToGrid w:val="0"/>
          <w:color w:val="auto"/>
          <w:sz w:val="24"/>
          <w:szCs w:val="24"/>
          <w:highlight w:val="none"/>
          <w:u w:val="none"/>
        </w:rPr>
        <w:t>7.3  履约担保</w:t>
      </w:r>
      <w:bookmarkEnd w:id="294"/>
      <w:bookmarkEnd w:id="295"/>
      <w:bookmarkEnd w:id="296"/>
      <w:bookmarkEnd w:id="297"/>
      <w:bookmarkEnd w:id="298"/>
      <w:bookmarkEnd w:id="299"/>
      <w:bookmarkEnd w:id="300"/>
      <w:bookmarkEnd w:id="301"/>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302" w:name="_Toc287620727"/>
      <w:bookmarkStart w:id="303" w:name="_Toc509218752"/>
      <w:bookmarkStart w:id="304" w:name="_Toc430530477"/>
      <w:bookmarkStart w:id="305" w:name="_Toc33106428"/>
      <w:bookmarkStart w:id="306" w:name="_Toc200513168"/>
      <w:bookmarkStart w:id="307" w:name="_Toc287607788"/>
      <w:bookmarkStart w:id="308" w:name="_Toc224103359"/>
      <w:bookmarkStart w:id="309" w:name="_Toc277082594"/>
      <w:r>
        <w:rPr>
          <w:rFonts w:ascii="宋体" w:hAnsi="宋体"/>
          <w:b w:val="0"/>
          <w:snapToGrid w:val="0"/>
          <w:color w:val="auto"/>
          <w:sz w:val="24"/>
          <w:szCs w:val="24"/>
          <w:highlight w:val="none"/>
          <w:u w:val="none"/>
        </w:rPr>
        <w:t>7.4  签订合同</w:t>
      </w:r>
      <w:bookmarkEnd w:id="302"/>
      <w:bookmarkEnd w:id="303"/>
      <w:bookmarkEnd w:id="304"/>
      <w:bookmarkEnd w:id="305"/>
      <w:bookmarkEnd w:id="306"/>
      <w:bookmarkEnd w:id="307"/>
      <w:bookmarkEnd w:id="308"/>
      <w:bookmarkEnd w:id="309"/>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 xml:space="preserve">7.4.1 </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人和</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应当自中标通知书发出之日起 30 天内，根据</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文件和中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人的投标文件订立书面合同。</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无正当理</w:t>
      </w:r>
      <w:r>
        <w:rPr>
          <w:rFonts w:hint="eastAsia" w:ascii="宋体" w:hAnsi="宋体"/>
          <w:snapToGrid w:val="0"/>
          <w:color w:val="auto"/>
          <w:kern w:val="0"/>
          <w:sz w:val="24"/>
          <w:szCs w:val="24"/>
          <w:highlight w:val="none"/>
          <w:u w:val="none"/>
        </w:rPr>
        <w:t>不与</w:t>
      </w:r>
      <w:r>
        <w:rPr>
          <w:rFonts w:hint="eastAsia" w:ascii="宋体" w:hAnsi="宋体"/>
          <w:snapToGrid w:val="0"/>
          <w:color w:val="auto"/>
          <w:kern w:val="0"/>
          <w:sz w:val="24"/>
          <w:szCs w:val="24"/>
          <w:highlight w:val="none"/>
          <w:u w:val="none"/>
          <w:lang w:eastAsia="zh-CN"/>
        </w:rPr>
        <w:t>比选</w:t>
      </w:r>
      <w:r>
        <w:rPr>
          <w:rFonts w:hint="eastAsia" w:ascii="宋体" w:hAnsi="宋体"/>
          <w:snapToGrid w:val="0"/>
          <w:color w:val="auto"/>
          <w:kern w:val="0"/>
          <w:sz w:val="24"/>
          <w:szCs w:val="24"/>
          <w:highlight w:val="none"/>
          <w:u w:val="none"/>
        </w:rPr>
        <w:t>人签订合同的</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人取消其中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资格。</w:t>
      </w:r>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7.4.2 发出中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通知书后，</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人无正当理由拒签合同的，给</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造成损失的，还应当赔偿损失。</w:t>
      </w:r>
    </w:p>
    <w:p>
      <w:pPr>
        <w:pStyle w:val="5"/>
        <w:rPr>
          <w:rFonts w:hint="eastAsia" w:ascii="宋体" w:hAnsi="宋体" w:eastAsia="方正黑体_GBK"/>
          <w:b w:val="0"/>
          <w:snapToGrid w:val="0"/>
          <w:color w:val="auto"/>
          <w:highlight w:val="none"/>
          <w:u w:val="none"/>
          <w:lang w:eastAsia="zh-CN"/>
        </w:rPr>
      </w:pPr>
      <w:bookmarkStart w:id="310" w:name="_Toc33106429"/>
      <w:bookmarkStart w:id="311" w:name="_Toc509218753"/>
      <w:bookmarkStart w:id="312" w:name="_Toc277082595"/>
      <w:bookmarkStart w:id="313" w:name="_Toc287620728"/>
      <w:bookmarkStart w:id="314" w:name="_Toc224103360"/>
      <w:bookmarkStart w:id="315" w:name="_Toc287607789"/>
      <w:bookmarkStart w:id="316" w:name="_Toc200513169"/>
      <w:bookmarkStart w:id="317" w:name="_Toc430530478"/>
      <w:r>
        <w:rPr>
          <w:rFonts w:ascii="宋体" w:hAnsi="宋体"/>
          <w:b w:val="0"/>
          <w:snapToGrid w:val="0"/>
          <w:color w:val="auto"/>
          <w:highlight w:val="none"/>
          <w:u w:val="none"/>
        </w:rPr>
        <w:t>8.  重新</w:t>
      </w:r>
      <w:r>
        <w:rPr>
          <w:rFonts w:hint="eastAsia" w:ascii="宋体" w:hAnsi="宋体"/>
          <w:b w:val="0"/>
          <w:snapToGrid w:val="0"/>
          <w:color w:val="auto"/>
          <w:highlight w:val="none"/>
          <w:u w:val="none"/>
          <w:lang w:eastAsia="zh-CN"/>
        </w:rPr>
        <w:t>比选</w:t>
      </w:r>
      <w:r>
        <w:rPr>
          <w:rFonts w:ascii="宋体" w:hAnsi="宋体"/>
          <w:b w:val="0"/>
          <w:snapToGrid w:val="0"/>
          <w:color w:val="auto"/>
          <w:highlight w:val="none"/>
          <w:u w:val="none"/>
        </w:rPr>
        <w:t>和不再</w:t>
      </w:r>
      <w:bookmarkEnd w:id="310"/>
      <w:bookmarkEnd w:id="311"/>
      <w:bookmarkEnd w:id="312"/>
      <w:bookmarkEnd w:id="313"/>
      <w:bookmarkEnd w:id="314"/>
      <w:bookmarkEnd w:id="315"/>
      <w:bookmarkEnd w:id="316"/>
      <w:bookmarkEnd w:id="317"/>
      <w:r>
        <w:rPr>
          <w:rFonts w:hint="eastAsia" w:ascii="宋体" w:hAnsi="宋体"/>
          <w:b w:val="0"/>
          <w:snapToGrid w:val="0"/>
          <w:color w:val="auto"/>
          <w:highlight w:val="none"/>
          <w:u w:val="none"/>
          <w:lang w:eastAsia="zh-CN"/>
        </w:rPr>
        <w:t>比选</w:t>
      </w:r>
    </w:p>
    <w:p>
      <w:pPr>
        <w:pStyle w:val="6"/>
        <w:snapToGrid w:val="0"/>
        <w:spacing w:before="0" w:after="0"/>
        <w:rPr>
          <w:rFonts w:hint="eastAsia" w:ascii="宋体" w:hAnsi="宋体" w:eastAsia="宋体"/>
          <w:b w:val="0"/>
          <w:snapToGrid w:val="0"/>
          <w:color w:val="auto"/>
          <w:sz w:val="24"/>
          <w:szCs w:val="24"/>
          <w:highlight w:val="none"/>
          <w:u w:val="none"/>
          <w:lang w:val="en-US" w:eastAsia="zh-CN"/>
        </w:rPr>
      </w:pPr>
      <w:bookmarkStart w:id="318" w:name="_Toc287620729"/>
      <w:bookmarkStart w:id="319" w:name="_Toc224103361"/>
      <w:bookmarkStart w:id="320" w:name="_Toc33106430"/>
      <w:bookmarkStart w:id="321" w:name="_Toc287607790"/>
      <w:bookmarkStart w:id="322" w:name="_Toc277082596"/>
      <w:bookmarkStart w:id="323" w:name="_Toc509218754"/>
      <w:bookmarkStart w:id="324" w:name="_Toc200513170"/>
      <w:bookmarkStart w:id="325" w:name="_Toc430530479"/>
      <w:r>
        <w:rPr>
          <w:rFonts w:ascii="宋体" w:hAnsi="宋体"/>
          <w:b w:val="0"/>
          <w:snapToGrid w:val="0"/>
          <w:color w:val="auto"/>
          <w:sz w:val="24"/>
          <w:szCs w:val="24"/>
          <w:highlight w:val="none"/>
          <w:u w:val="none"/>
        </w:rPr>
        <w:t>8.1  重新</w:t>
      </w:r>
      <w:bookmarkEnd w:id="318"/>
      <w:bookmarkEnd w:id="319"/>
      <w:bookmarkEnd w:id="320"/>
      <w:bookmarkEnd w:id="321"/>
      <w:bookmarkEnd w:id="322"/>
      <w:bookmarkEnd w:id="323"/>
      <w:bookmarkEnd w:id="324"/>
      <w:bookmarkEnd w:id="325"/>
      <w:r>
        <w:rPr>
          <w:rFonts w:hint="eastAsia" w:ascii="宋体" w:hAnsi="宋体"/>
          <w:b w:val="0"/>
          <w:snapToGrid w:val="0"/>
          <w:color w:val="auto"/>
          <w:sz w:val="24"/>
          <w:szCs w:val="24"/>
          <w:highlight w:val="none"/>
          <w:u w:val="none"/>
          <w:lang w:val="en-US" w:eastAsia="zh-CN"/>
        </w:rPr>
        <w:t>比选</w:t>
      </w:r>
    </w:p>
    <w:p>
      <w:pPr>
        <w:autoSpaceDE w:val="0"/>
        <w:autoSpaceDN w:val="0"/>
        <w:adjustRightInd w:val="0"/>
        <w:snapToGrid w:val="0"/>
        <w:spacing w:line="360" w:lineRule="auto"/>
        <w:ind w:left="359" w:leftChars="171"/>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有下列情形之一的，</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人将重新</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（1）投标截止时间止，</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少于 3 个的；</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（2）经</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评审后否决所有</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的；</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（3）</w:t>
      </w:r>
      <w:r>
        <w:rPr>
          <w:rFonts w:hint="eastAsia" w:ascii="宋体" w:hAnsi="宋体"/>
          <w:snapToGrid w:val="0"/>
          <w:color w:val="auto"/>
          <w:kern w:val="0"/>
          <w:sz w:val="24"/>
          <w:szCs w:val="24"/>
          <w:highlight w:val="none"/>
          <w:u w:val="none"/>
        </w:rPr>
        <w:t>经</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评审后部分</w:t>
      </w:r>
      <w:r>
        <w:rPr>
          <w:rFonts w:hint="eastAsia" w:ascii="宋体" w:hAnsi="宋体"/>
          <w:snapToGrid w:val="0"/>
          <w:color w:val="auto"/>
          <w:kern w:val="0"/>
          <w:sz w:val="24"/>
          <w:szCs w:val="24"/>
          <w:highlight w:val="none"/>
          <w:u w:val="none"/>
          <w:lang w:val="en-US" w:eastAsia="zh-CN"/>
        </w:rPr>
        <w:t>申请</w:t>
      </w:r>
      <w:r>
        <w:rPr>
          <w:rFonts w:hint="eastAsia" w:ascii="宋体" w:hAnsi="宋体"/>
          <w:snapToGrid w:val="0"/>
          <w:color w:val="auto"/>
          <w:kern w:val="0"/>
          <w:sz w:val="24"/>
          <w:szCs w:val="24"/>
          <w:highlight w:val="none"/>
          <w:u w:val="none"/>
        </w:rPr>
        <w:t>被否决，导致有效</w:t>
      </w:r>
      <w:r>
        <w:rPr>
          <w:rFonts w:hint="eastAsia" w:ascii="宋体" w:hAnsi="宋体"/>
          <w:snapToGrid w:val="0"/>
          <w:color w:val="auto"/>
          <w:kern w:val="0"/>
          <w:sz w:val="24"/>
          <w:szCs w:val="24"/>
          <w:highlight w:val="none"/>
          <w:u w:val="none"/>
          <w:lang w:eastAsia="zh-CN"/>
        </w:rPr>
        <w:t>比选申请人</w:t>
      </w:r>
      <w:r>
        <w:rPr>
          <w:rFonts w:hint="eastAsia" w:ascii="宋体" w:hAnsi="宋体"/>
          <w:snapToGrid w:val="0"/>
          <w:color w:val="auto"/>
          <w:kern w:val="0"/>
          <w:sz w:val="24"/>
          <w:szCs w:val="24"/>
          <w:highlight w:val="none"/>
          <w:u w:val="none"/>
        </w:rPr>
        <w:t>不足三个的，</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应当否决所有</w:t>
      </w:r>
      <w:r>
        <w:rPr>
          <w:rFonts w:hint="eastAsia" w:ascii="宋体" w:hAnsi="宋体"/>
          <w:snapToGrid w:val="0"/>
          <w:color w:val="auto"/>
          <w:kern w:val="0"/>
          <w:sz w:val="24"/>
          <w:szCs w:val="24"/>
          <w:highlight w:val="none"/>
          <w:u w:val="none"/>
          <w:lang w:eastAsia="zh-CN"/>
        </w:rPr>
        <w:t>，</w:t>
      </w:r>
      <w:r>
        <w:rPr>
          <w:rFonts w:hint="eastAsia" w:ascii="宋体" w:hAnsi="宋体"/>
          <w:snapToGrid w:val="0"/>
          <w:color w:val="auto"/>
          <w:kern w:val="0"/>
          <w:sz w:val="24"/>
          <w:szCs w:val="24"/>
          <w:highlight w:val="none"/>
          <w:u w:val="none"/>
        </w:rPr>
        <w:t>但是有效</w:t>
      </w:r>
      <w:r>
        <w:rPr>
          <w:rFonts w:hint="eastAsia" w:ascii="宋体" w:hAnsi="宋体"/>
          <w:snapToGrid w:val="0"/>
          <w:color w:val="auto"/>
          <w:kern w:val="0"/>
          <w:sz w:val="24"/>
          <w:szCs w:val="24"/>
          <w:highlight w:val="none"/>
          <w:u w:val="none"/>
          <w:lang w:eastAsia="zh-CN"/>
        </w:rPr>
        <w:t>比选申请人</w:t>
      </w:r>
      <w:r>
        <w:rPr>
          <w:rFonts w:hint="eastAsia" w:ascii="宋体" w:hAnsi="宋体"/>
          <w:snapToGrid w:val="0"/>
          <w:color w:val="auto"/>
          <w:kern w:val="0"/>
          <w:sz w:val="24"/>
          <w:szCs w:val="24"/>
          <w:highlight w:val="none"/>
          <w:u w:val="none"/>
        </w:rPr>
        <w:t>的经济、技术等指标仍然具有市场竞争力，能够满足</w:t>
      </w:r>
      <w:r>
        <w:rPr>
          <w:rFonts w:hint="eastAsia" w:ascii="宋体" w:hAnsi="宋体"/>
          <w:snapToGrid w:val="0"/>
          <w:color w:val="auto"/>
          <w:kern w:val="0"/>
          <w:sz w:val="24"/>
          <w:szCs w:val="24"/>
          <w:highlight w:val="none"/>
          <w:u w:val="none"/>
          <w:lang w:eastAsia="zh-CN"/>
        </w:rPr>
        <w:t>比选</w:t>
      </w:r>
      <w:r>
        <w:rPr>
          <w:rFonts w:hint="eastAsia" w:ascii="宋体" w:hAnsi="宋体"/>
          <w:snapToGrid w:val="0"/>
          <w:color w:val="auto"/>
          <w:kern w:val="0"/>
          <w:sz w:val="24"/>
          <w:szCs w:val="24"/>
          <w:highlight w:val="none"/>
          <w:u w:val="none"/>
        </w:rPr>
        <w:t>文件要求的，</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可以继续评标并确定候选人</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（4）法律法规规定的其他情形。</w:t>
      </w:r>
    </w:p>
    <w:p>
      <w:pPr>
        <w:pStyle w:val="6"/>
        <w:snapToGrid w:val="0"/>
        <w:spacing w:before="0" w:after="0"/>
        <w:rPr>
          <w:rFonts w:hint="eastAsia" w:ascii="宋体" w:hAnsi="宋体" w:eastAsia="宋体"/>
          <w:b w:val="0"/>
          <w:snapToGrid w:val="0"/>
          <w:color w:val="auto"/>
          <w:sz w:val="24"/>
          <w:szCs w:val="24"/>
          <w:highlight w:val="none"/>
          <w:u w:val="none"/>
          <w:lang w:eastAsia="zh-CN"/>
        </w:rPr>
      </w:pPr>
      <w:bookmarkStart w:id="326" w:name="_Toc509218755"/>
      <w:bookmarkStart w:id="327" w:name="_Toc200513171"/>
      <w:bookmarkStart w:id="328" w:name="_Toc287620730"/>
      <w:bookmarkStart w:id="329" w:name="_Toc224103362"/>
      <w:bookmarkStart w:id="330" w:name="_Toc430530480"/>
      <w:bookmarkStart w:id="331" w:name="_Toc287607791"/>
      <w:bookmarkStart w:id="332" w:name="_Toc33106431"/>
      <w:bookmarkStart w:id="333" w:name="_Toc277082597"/>
      <w:r>
        <w:rPr>
          <w:rFonts w:ascii="宋体" w:hAnsi="宋体"/>
          <w:b w:val="0"/>
          <w:snapToGrid w:val="0"/>
          <w:color w:val="auto"/>
          <w:sz w:val="24"/>
          <w:szCs w:val="24"/>
          <w:highlight w:val="none"/>
          <w:u w:val="none"/>
        </w:rPr>
        <w:t>8.2  二次</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和不再</w:t>
      </w:r>
      <w:bookmarkEnd w:id="326"/>
      <w:bookmarkEnd w:id="327"/>
      <w:bookmarkEnd w:id="328"/>
      <w:bookmarkEnd w:id="329"/>
      <w:bookmarkEnd w:id="330"/>
      <w:bookmarkEnd w:id="331"/>
      <w:bookmarkEnd w:id="332"/>
      <w:bookmarkEnd w:id="333"/>
      <w:r>
        <w:rPr>
          <w:rFonts w:hint="eastAsia" w:ascii="宋体" w:hAnsi="宋体"/>
          <w:b w:val="0"/>
          <w:snapToGrid w:val="0"/>
          <w:color w:val="auto"/>
          <w:sz w:val="24"/>
          <w:szCs w:val="24"/>
          <w:highlight w:val="none"/>
          <w:u w:val="none"/>
          <w:lang w:eastAsia="zh-CN"/>
        </w:rPr>
        <w:t>比选</w:t>
      </w:r>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重新</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仍少于3个，按法定程序开标和评标，确定</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。经评审无合格</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，属于必须</w:t>
      </w:r>
      <w:r>
        <w:rPr>
          <w:rFonts w:hint="eastAsia" w:ascii="宋体" w:hAnsi="宋体"/>
          <w:snapToGrid w:val="0"/>
          <w:color w:val="auto"/>
          <w:kern w:val="0"/>
          <w:sz w:val="24"/>
          <w:szCs w:val="24"/>
          <w:highlight w:val="none"/>
          <w:u w:val="none"/>
        </w:rPr>
        <w:t>履行</w:t>
      </w:r>
      <w:r>
        <w:rPr>
          <w:rFonts w:ascii="宋体" w:hAnsi="宋体"/>
          <w:snapToGrid w:val="0"/>
          <w:color w:val="auto"/>
          <w:kern w:val="0"/>
          <w:sz w:val="24"/>
          <w:szCs w:val="24"/>
          <w:highlight w:val="none"/>
          <w:u w:val="none"/>
        </w:rPr>
        <w:t>审批</w:t>
      </w:r>
      <w:r>
        <w:rPr>
          <w:rFonts w:hint="eastAsia" w:ascii="宋体" w:hAnsi="宋体"/>
          <w:snapToGrid w:val="0"/>
          <w:color w:val="auto"/>
          <w:kern w:val="0"/>
          <w:sz w:val="24"/>
          <w:szCs w:val="24"/>
          <w:highlight w:val="none"/>
          <w:u w:val="none"/>
        </w:rPr>
        <w:t>、</w:t>
      </w:r>
      <w:r>
        <w:rPr>
          <w:rFonts w:ascii="宋体" w:hAnsi="宋体"/>
          <w:snapToGrid w:val="0"/>
          <w:color w:val="auto"/>
          <w:kern w:val="0"/>
          <w:sz w:val="24"/>
          <w:szCs w:val="24"/>
          <w:highlight w:val="none"/>
          <w:u w:val="none"/>
        </w:rPr>
        <w:t>核准</w:t>
      </w:r>
      <w:r>
        <w:rPr>
          <w:rFonts w:hint="eastAsia" w:ascii="宋体" w:hAnsi="宋体"/>
          <w:snapToGrid w:val="0"/>
          <w:color w:val="auto"/>
          <w:kern w:val="0"/>
          <w:sz w:val="24"/>
          <w:szCs w:val="24"/>
          <w:highlight w:val="none"/>
          <w:u w:val="none"/>
        </w:rPr>
        <w:t>、备案手续</w:t>
      </w:r>
      <w:r>
        <w:rPr>
          <w:rFonts w:ascii="宋体" w:hAnsi="宋体"/>
          <w:snapToGrid w:val="0"/>
          <w:color w:val="auto"/>
          <w:kern w:val="0"/>
          <w:sz w:val="24"/>
          <w:szCs w:val="24"/>
          <w:highlight w:val="none"/>
          <w:u w:val="none"/>
        </w:rPr>
        <w:t>的工程建设项目，经原</w:t>
      </w:r>
      <w:r>
        <w:rPr>
          <w:rFonts w:hint="eastAsia" w:ascii="宋体" w:hAnsi="宋体"/>
          <w:snapToGrid w:val="0"/>
          <w:color w:val="auto"/>
          <w:kern w:val="0"/>
          <w:sz w:val="24"/>
          <w:szCs w:val="24"/>
          <w:highlight w:val="none"/>
          <w:u w:val="none"/>
        </w:rPr>
        <w:t>项目投资主管</w:t>
      </w:r>
      <w:r>
        <w:rPr>
          <w:rFonts w:ascii="宋体" w:hAnsi="宋体"/>
          <w:snapToGrid w:val="0"/>
          <w:color w:val="auto"/>
          <w:kern w:val="0"/>
          <w:sz w:val="24"/>
          <w:szCs w:val="24"/>
          <w:highlight w:val="none"/>
          <w:u w:val="none"/>
        </w:rPr>
        <w:t>部门</w:t>
      </w:r>
      <w:r>
        <w:rPr>
          <w:rFonts w:hint="eastAsia" w:ascii="宋体" w:hAnsi="宋体"/>
          <w:snapToGrid w:val="0"/>
          <w:color w:val="auto"/>
          <w:kern w:val="0"/>
          <w:sz w:val="24"/>
          <w:szCs w:val="24"/>
          <w:highlight w:val="none"/>
          <w:u w:val="none"/>
        </w:rPr>
        <w:t>审批、</w:t>
      </w:r>
      <w:r>
        <w:rPr>
          <w:rFonts w:ascii="宋体" w:hAnsi="宋体"/>
          <w:snapToGrid w:val="0"/>
          <w:color w:val="auto"/>
          <w:kern w:val="0"/>
          <w:sz w:val="24"/>
          <w:szCs w:val="24"/>
          <w:highlight w:val="none"/>
          <w:u w:val="none"/>
        </w:rPr>
        <w:t>批准</w:t>
      </w:r>
      <w:r>
        <w:rPr>
          <w:rFonts w:hint="eastAsia" w:ascii="宋体" w:hAnsi="宋体"/>
          <w:snapToGrid w:val="0"/>
          <w:color w:val="auto"/>
          <w:kern w:val="0"/>
          <w:sz w:val="24"/>
          <w:szCs w:val="24"/>
          <w:highlight w:val="none"/>
          <w:u w:val="none"/>
        </w:rPr>
        <w:t>、备案</w:t>
      </w:r>
      <w:r>
        <w:rPr>
          <w:rFonts w:ascii="宋体" w:hAnsi="宋体"/>
          <w:snapToGrid w:val="0"/>
          <w:color w:val="auto"/>
          <w:kern w:val="0"/>
          <w:sz w:val="24"/>
          <w:szCs w:val="24"/>
          <w:highlight w:val="none"/>
          <w:u w:val="none"/>
        </w:rPr>
        <w:t>后不再进行</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w:t>
      </w:r>
    </w:p>
    <w:p>
      <w:pPr>
        <w:pStyle w:val="5"/>
        <w:rPr>
          <w:rFonts w:ascii="宋体" w:hAnsi="宋体"/>
          <w:b w:val="0"/>
          <w:snapToGrid w:val="0"/>
          <w:color w:val="auto"/>
          <w:highlight w:val="none"/>
          <w:u w:val="none"/>
        </w:rPr>
      </w:pPr>
      <w:bookmarkStart w:id="334" w:name="_Toc287620731"/>
      <w:bookmarkStart w:id="335" w:name="_Toc200513172"/>
      <w:bookmarkStart w:id="336" w:name="_Toc509218756"/>
      <w:bookmarkStart w:id="337" w:name="_Toc430530481"/>
      <w:bookmarkStart w:id="338" w:name="_Toc224103363"/>
      <w:bookmarkStart w:id="339" w:name="_Toc287607792"/>
      <w:bookmarkStart w:id="340" w:name="_Toc277082598"/>
      <w:bookmarkStart w:id="341" w:name="_Toc33106432"/>
      <w:r>
        <w:rPr>
          <w:rFonts w:ascii="宋体" w:hAnsi="宋体"/>
          <w:b w:val="0"/>
          <w:snapToGrid w:val="0"/>
          <w:color w:val="auto"/>
          <w:highlight w:val="none"/>
          <w:u w:val="none"/>
        </w:rPr>
        <w:t>9.  纪律和监督</w:t>
      </w:r>
      <w:bookmarkEnd w:id="334"/>
      <w:bookmarkEnd w:id="335"/>
      <w:bookmarkEnd w:id="336"/>
      <w:bookmarkEnd w:id="337"/>
      <w:bookmarkEnd w:id="338"/>
      <w:bookmarkEnd w:id="339"/>
      <w:bookmarkEnd w:id="340"/>
      <w:bookmarkEnd w:id="341"/>
    </w:p>
    <w:p>
      <w:pPr>
        <w:pStyle w:val="6"/>
        <w:snapToGrid w:val="0"/>
        <w:spacing w:before="0" w:after="0"/>
        <w:rPr>
          <w:rFonts w:ascii="宋体" w:hAnsi="宋体"/>
          <w:b w:val="0"/>
          <w:snapToGrid w:val="0"/>
          <w:color w:val="auto"/>
          <w:sz w:val="24"/>
          <w:szCs w:val="24"/>
          <w:highlight w:val="none"/>
          <w:u w:val="none"/>
        </w:rPr>
      </w:pPr>
      <w:bookmarkStart w:id="342" w:name="_Toc277082599"/>
      <w:bookmarkStart w:id="343" w:name="_Toc287620732"/>
      <w:bookmarkStart w:id="344" w:name="_Toc430530482"/>
      <w:bookmarkStart w:id="345" w:name="_Toc224103364"/>
      <w:bookmarkStart w:id="346" w:name="_Toc200513173"/>
      <w:bookmarkStart w:id="347" w:name="_Toc509218757"/>
      <w:bookmarkStart w:id="348" w:name="_Toc33106433"/>
      <w:bookmarkStart w:id="349" w:name="_Toc287607793"/>
      <w:r>
        <w:rPr>
          <w:rFonts w:ascii="宋体" w:hAnsi="宋体"/>
          <w:b w:val="0"/>
          <w:snapToGrid w:val="0"/>
          <w:color w:val="auto"/>
          <w:sz w:val="24"/>
          <w:szCs w:val="24"/>
          <w:highlight w:val="none"/>
          <w:u w:val="none"/>
        </w:rPr>
        <w:t>9.1  对</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人的纪律要求</w:t>
      </w:r>
      <w:bookmarkEnd w:id="342"/>
      <w:bookmarkEnd w:id="343"/>
      <w:bookmarkEnd w:id="344"/>
      <w:bookmarkEnd w:id="345"/>
      <w:bookmarkEnd w:id="346"/>
      <w:bookmarkEnd w:id="347"/>
      <w:bookmarkEnd w:id="348"/>
      <w:bookmarkEnd w:id="349"/>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人不得泄漏</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活动中应当保密的情况和资料，不得与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串通损害国家利 益、社会公共利益或者他人合法权益，</w:t>
      </w:r>
      <w:r>
        <w:rPr>
          <w:rFonts w:ascii="宋体" w:hAnsi="宋体"/>
          <w:color w:val="auto"/>
          <w:sz w:val="24"/>
          <w:szCs w:val="24"/>
          <w:highlight w:val="none"/>
          <w:u w:val="none"/>
        </w:rPr>
        <w:t>禁止</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串通。</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有下列情形之一的，属于</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串通：</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（1）</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人在开标前开启</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文件并将有关信息泄露给其他</w:t>
      </w:r>
      <w:r>
        <w:rPr>
          <w:rFonts w:hint="eastAsia" w:ascii="宋体" w:hAnsi="宋体"/>
          <w:color w:val="auto"/>
          <w:sz w:val="24"/>
          <w:szCs w:val="24"/>
          <w:highlight w:val="none"/>
          <w:u w:val="none"/>
          <w:lang w:eastAsia="zh-CN"/>
        </w:rPr>
        <w:t>比选申请人</w:t>
      </w:r>
      <w:r>
        <w:rPr>
          <w:rFonts w:hint="eastAsia" w:ascii="宋体" w:hAnsi="宋体"/>
          <w:color w:val="auto"/>
          <w:sz w:val="24"/>
          <w:szCs w:val="24"/>
          <w:highlight w:val="none"/>
          <w:u w:val="none"/>
        </w:rPr>
        <w:t>；</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（2）</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人直接或者间接向</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泄露标底、</w:t>
      </w:r>
      <w:r>
        <w:rPr>
          <w:rFonts w:hint="eastAsia" w:ascii="宋体" w:hAnsi="宋体"/>
          <w:color w:val="auto"/>
          <w:sz w:val="24"/>
          <w:szCs w:val="24"/>
          <w:highlight w:val="none"/>
          <w:u w:val="none"/>
          <w:lang w:eastAsia="zh-CN"/>
        </w:rPr>
        <w:t>评审小组</w:t>
      </w:r>
      <w:r>
        <w:rPr>
          <w:rFonts w:ascii="宋体" w:hAnsi="宋体"/>
          <w:color w:val="auto"/>
          <w:sz w:val="24"/>
          <w:szCs w:val="24"/>
          <w:highlight w:val="none"/>
          <w:u w:val="none"/>
        </w:rPr>
        <w:t>成员等信息；</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（3）</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人明示或者暗示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压低或者抬高报价；</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（4）</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人授意</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撤换、修改</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文件；</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（5）</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人明示或者暗示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为特定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提供方便；</w:t>
      </w:r>
    </w:p>
    <w:p>
      <w:pPr>
        <w:autoSpaceDE w:val="0"/>
        <w:autoSpaceDN w:val="0"/>
        <w:adjustRightInd w:val="0"/>
        <w:snapToGrid w:val="0"/>
        <w:spacing w:line="360" w:lineRule="auto"/>
        <w:ind w:firstLine="420"/>
        <w:rPr>
          <w:rFonts w:hint="eastAsia" w:ascii="宋体" w:hAnsi="宋体" w:eastAsia="宋体"/>
          <w:snapToGrid w:val="0"/>
          <w:color w:val="auto"/>
          <w:kern w:val="0"/>
          <w:sz w:val="24"/>
          <w:szCs w:val="24"/>
          <w:highlight w:val="none"/>
          <w:u w:val="none"/>
          <w:lang w:eastAsia="zh-CN"/>
        </w:rPr>
      </w:pPr>
      <w:r>
        <w:rPr>
          <w:rFonts w:ascii="宋体" w:hAnsi="宋体"/>
          <w:color w:val="auto"/>
          <w:sz w:val="24"/>
          <w:szCs w:val="24"/>
          <w:highlight w:val="none"/>
          <w:u w:val="none"/>
        </w:rPr>
        <w:t>（6）</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为谋求特定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而采取的其他串通行为</w:t>
      </w:r>
      <w:r>
        <w:rPr>
          <w:rFonts w:hint="eastAsia" w:ascii="宋体" w:hAnsi="宋体"/>
          <w:color w:val="auto"/>
          <w:sz w:val="24"/>
          <w:szCs w:val="24"/>
          <w:highlight w:val="none"/>
          <w:u w:val="none"/>
          <w:lang w:eastAsia="zh-CN"/>
        </w:rPr>
        <w:t>。</w:t>
      </w:r>
    </w:p>
    <w:p>
      <w:pPr>
        <w:pStyle w:val="6"/>
        <w:snapToGrid w:val="0"/>
        <w:spacing w:before="0" w:after="0"/>
        <w:ind w:firstLine="480" w:firstLineChars="200"/>
        <w:rPr>
          <w:rFonts w:ascii="宋体" w:hAnsi="宋体"/>
          <w:b w:val="0"/>
          <w:snapToGrid w:val="0"/>
          <w:color w:val="auto"/>
          <w:sz w:val="24"/>
          <w:szCs w:val="24"/>
          <w:highlight w:val="none"/>
          <w:u w:val="none"/>
        </w:rPr>
      </w:pPr>
      <w:bookmarkStart w:id="350" w:name="_Toc287607794"/>
      <w:bookmarkStart w:id="351" w:name="_Toc33106434"/>
      <w:bookmarkStart w:id="352" w:name="_Toc509218758"/>
      <w:bookmarkStart w:id="353" w:name="_Toc224103365"/>
      <w:bookmarkStart w:id="354" w:name="_Toc430530483"/>
      <w:bookmarkStart w:id="355" w:name="_Toc200513174"/>
      <w:bookmarkStart w:id="356" w:name="_Toc287620733"/>
      <w:bookmarkStart w:id="357" w:name="_Toc277082600"/>
      <w:r>
        <w:rPr>
          <w:rFonts w:ascii="宋体" w:hAnsi="宋体"/>
          <w:b w:val="0"/>
          <w:snapToGrid w:val="0"/>
          <w:color w:val="auto"/>
          <w:sz w:val="24"/>
          <w:szCs w:val="24"/>
          <w:highlight w:val="none"/>
          <w:u w:val="none"/>
        </w:rPr>
        <w:t>9.2  对</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的纪律要求</w:t>
      </w:r>
      <w:bookmarkEnd w:id="350"/>
      <w:bookmarkEnd w:id="351"/>
      <w:bookmarkEnd w:id="352"/>
      <w:bookmarkEnd w:id="353"/>
      <w:bookmarkEnd w:id="354"/>
      <w:bookmarkEnd w:id="355"/>
      <w:bookmarkEnd w:id="356"/>
      <w:bookmarkEnd w:id="357"/>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不得相互串通或者与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人串通，不得向</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人或者</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成员行贿谋取中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，不得以他人名义</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或者以其他方式弄虚作假骗取中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不得以任何方式干扰、影响</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工作。</w:t>
      </w:r>
      <w:r>
        <w:rPr>
          <w:rFonts w:ascii="宋体" w:hAnsi="宋体"/>
          <w:color w:val="auto"/>
          <w:sz w:val="24"/>
          <w:szCs w:val="24"/>
          <w:highlight w:val="none"/>
          <w:u w:val="none"/>
        </w:rPr>
        <w:t>有下列情形之一的，属于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相互串通：</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（1）</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之间协商报价等</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文件的实质性内容；</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（2）</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之间约定</w:t>
      </w:r>
      <w:r>
        <w:rPr>
          <w:rFonts w:hint="eastAsia" w:ascii="宋体" w:hAnsi="宋体"/>
          <w:color w:val="auto"/>
          <w:sz w:val="24"/>
          <w:szCs w:val="24"/>
          <w:highlight w:val="none"/>
          <w:u w:val="none"/>
          <w:lang w:eastAsia="zh-CN"/>
        </w:rPr>
        <w:t>中选人</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（3）</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之间约定部分</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放弃</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或者中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（4）属于同一集团、协会、商会等组织成员的</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按照该组织要求协同投标；</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（5）</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之间为谋取中标或者排斥特定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而采取的其他联合行动。</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有下列情形之一的，视为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相互串通：</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（1）不同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文件由同一单位或者个人编制；</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（2）不同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委托同一单位或者个人办理</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事宜；</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（3）不同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文件载明的项目管理成员为同一人；</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（4）不同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文件异常一致或者报价呈规律性差异；</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（5）不同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文件相互混装；</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使用通过受让或者租借等方式获取的资格、资质证书</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的，属于以他人名义</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有下列情形之一的，属于以其他方式弄虚作假的行为：</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（1）</w:t>
      </w:r>
      <w:r>
        <w:rPr>
          <w:rFonts w:ascii="宋体" w:hAnsi="宋体"/>
          <w:color w:val="auto"/>
          <w:sz w:val="24"/>
          <w:szCs w:val="24"/>
          <w:highlight w:val="none"/>
          <w:u w:val="none"/>
        </w:rPr>
        <w:t>使用伪造、变造的许可证件；</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2</w:t>
      </w:r>
      <w:r>
        <w:rPr>
          <w:rFonts w:ascii="宋体" w:hAnsi="宋体"/>
          <w:color w:val="auto"/>
          <w:sz w:val="24"/>
          <w:szCs w:val="24"/>
          <w:highlight w:val="none"/>
          <w:u w:val="none"/>
        </w:rPr>
        <w:t>）提供虚假的财务状况或者业绩；</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3</w:t>
      </w:r>
      <w:r>
        <w:rPr>
          <w:rFonts w:ascii="宋体" w:hAnsi="宋体"/>
          <w:color w:val="auto"/>
          <w:sz w:val="24"/>
          <w:szCs w:val="24"/>
          <w:highlight w:val="none"/>
          <w:u w:val="none"/>
        </w:rPr>
        <w:t>）提供虚假的项目负责人或者主要技术人员简历、劳动关系证明；</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4</w:t>
      </w:r>
      <w:r>
        <w:rPr>
          <w:rFonts w:ascii="宋体" w:hAnsi="宋体"/>
          <w:color w:val="auto"/>
          <w:sz w:val="24"/>
          <w:szCs w:val="24"/>
          <w:highlight w:val="none"/>
          <w:u w:val="none"/>
        </w:rPr>
        <w:t>）提供虚假的信用状况；</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5</w:t>
      </w:r>
      <w:r>
        <w:rPr>
          <w:rFonts w:ascii="宋体" w:hAnsi="宋体"/>
          <w:color w:val="auto"/>
          <w:sz w:val="24"/>
          <w:szCs w:val="24"/>
          <w:highlight w:val="none"/>
          <w:u w:val="none"/>
        </w:rPr>
        <w:t>）其他弄虚作假的行为。</w:t>
      </w:r>
    </w:p>
    <w:p>
      <w:pPr>
        <w:pStyle w:val="6"/>
        <w:snapToGrid w:val="0"/>
        <w:spacing w:before="0" w:after="0"/>
        <w:rPr>
          <w:rFonts w:ascii="宋体" w:hAnsi="宋体"/>
          <w:b w:val="0"/>
          <w:snapToGrid w:val="0"/>
          <w:color w:val="auto"/>
          <w:sz w:val="24"/>
          <w:szCs w:val="24"/>
          <w:highlight w:val="none"/>
          <w:u w:val="none"/>
        </w:rPr>
      </w:pPr>
      <w:bookmarkStart w:id="358" w:name="_Toc430530484"/>
      <w:bookmarkStart w:id="359" w:name="_Toc509218759"/>
      <w:bookmarkStart w:id="360" w:name="_Toc33106435"/>
      <w:bookmarkStart w:id="361" w:name="_Toc200513175"/>
      <w:bookmarkStart w:id="362" w:name="_Toc224103366"/>
      <w:bookmarkStart w:id="363" w:name="_Toc287607795"/>
      <w:bookmarkStart w:id="364" w:name="_Toc287620734"/>
      <w:bookmarkStart w:id="365" w:name="_Toc277082601"/>
      <w:r>
        <w:rPr>
          <w:rFonts w:ascii="宋体" w:hAnsi="宋体"/>
          <w:b w:val="0"/>
          <w:snapToGrid w:val="0"/>
          <w:color w:val="auto"/>
          <w:sz w:val="24"/>
          <w:szCs w:val="24"/>
          <w:highlight w:val="none"/>
          <w:u w:val="none"/>
        </w:rPr>
        <w:t>9.3  对</w:t>
      </w:r>
      <w:r>
        <w:rPr>
          <w:rFonts w:hint="eastAsia" w:ascii="宋体" w:hAnsi="宋体"/>
          <w:b w:val="0"/>
          <w:snapToGrid w:val="0"/>
          <w:color w:val="auto"/>
          <w:sz w:val="24"/>
          <w:szCs w:val="24"/>
          <w:highlight w:val="none"/>
          <w:u w:val="none"/>
          <w:lang w:eastAsia="zh-CN"/>
        </w:rPr>
        <w:t>评审小组</w:t>
      </w:r>
      <w:r>
        <w:rPr>
          <w:rFonts w:ascii="宋体" w:hAnsi="宋体"/>
          <w:b w:val="0"/>
          <w:snapToGrid w:val="0"/>
          <w:color w:val="auto"/>
          <w:sz w:val="24"/>
          <w:szCs w:val="24"/>
          <w:highlight w:val="none"/>
          <w:u w:val="none"/>
        </w:rPr>
        <w:t>成员的纪律要求</w:t>
      </w:r>
      <w:bookmarkEnd w:id="358"/>
      <w:bookmarkEnd w:id="359"/>
      <w:bookmarkEnd w:id="360"/>
      <w:bookmarkEnd w:id="361"/>
      <w:bookmarkEnd w:id="362"/>
      <w:bookmarkEnd w:id="363"/>
      <w:bookmarkEnd w:id="364"/>
      <w:bookmarkEnd w:id="365"/>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成员不得收受他人的财物或者其他好处，不得向他人透漏对</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文件的评审和比较、候选人的推荐情况以及评标有关的其他情况。在</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活动中，</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成员不得擅离职守，影响</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程序正常进行，不得使用第三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办法”没有规定的评审因素和标准进行</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366" w:name="_Toc287607796"/>
      <w:bookmarkStart w:id="367" w:name="_Toc33106436"/>
      <w:bookmarkStart w:id="368" w:name="_Toc224103367"/>
      <w:bookmarkStart w:id="369" w:name="_Toc509218760"/>
      <w:bookmarkStart w:id="370" w:name="_Toc200513176"/>
      <w:bookmarkStart w:id="371" w:name="_Toc287620735"/>
      <w:bookmarkStart w:id="372" w:name="_Toc430530485"/>
      <w:bookmarkStart w:id="373" w:name="_Toc277082602"/>
      <w:r>
        <w:rPr>
          <w:rFonts w:ascii="宋体" w:hAnsi="宋体"/>
          <w:b w:val="0"/>
          <w:snapToGrid w:val="0"/>
          <w:color w:val="auto"/>
          <w:sz w:val="24"/>
          <w:szCs w:val="24"/>
          <w:highlight w:val="none"/>
          <w:u w:val="none"/>
        </w:rPr>
        <w:t>9.4  对与</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活动有关的工作人员的纪律要求</w:t>
      </w:r>
      <w:bookmarkEnd w:id="366"/>
      <w:bookmarkEnd w:id="367"/>
      <w:bookmarkEnd w:id="368"/>
      <w:bookmarkEnd w:id="369"/>
      <w:bookmarkEnd w:id="370"/>
      <w:bookmarkEnd w:id="371"/>
      <w:bookmarkEnd w:id="372"/>
      <w:bookmarkEnd w:id="373"/>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与</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活动有关的工作人员不得收受他人的财物或者其他好处，不得向他人透漏对</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文件的评审和比较、候选人的推荐情况以及与</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有关的其他情况。在</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活动中，与</w:t>
      </w:r>
      <w:r>
        <w:rPr>
          <w:rFonts w:hint="eastAsia" w:ascii="宋体" w:hAnsi="宋体"/>
          <w:snapToGrid w:val="0"/>
          <w:color w:val="auto"/>
          <w:kern w:val="0"/>
          <w:sz w:val="24"/>
          <w:szCs w:val="24"/>
          <w:highlight w:val="none"/>
          <w:u w:val="none"/>
          <w:lang w:val="en-US" w:eastAsia="zh-CN"/>
        </w:rPr>
        <w:t>相</w:t>
      </w:r>
      <w:r>
        <w:rPr>
          <w:rFonts w:ascii="宋体" w:hAnsi="宋体"/>
          <w:snapToGrid w:val="0"/>
          <w:color w:val="auto"/>
          <w:kern w:val="0"/>
          <w:sz w:val="24"/>
          <w:szCs w:val="24"/>
          <w:highlight w:val="none"/>
          <w:u w:val="none"/>
        </w:rPr>
        <w:t>关的工作人员不得擅离职守，影响评标程序正常进行。</w:t>
      </w:r>
    </w:p>
    <w:p>
      <w:pPr>
        <w:pStyle w:val="6"/>
        <w:snapToGrid w:val="0"/>
        <w:spacing w:before="0" w:after="0"/>
        <w:rPr>
          <w:rFonts w:ascii="宋体" w:hAnsi="宋体"/>
          <w:b w:val="0"/>
          <w:snapToGrid w:val="0"/>
          <w:color w:val="auto"/>
          <w:sz w:val="24"/>
          <w:szCs w:val="24"/>
          <w:highlight w:val="none"/>
          <w:u w:val="none"/>
        </w:rPr>
      </w:pPr>
      <w:bookmarkStart w:id="374" w:name="_Toc33106437"/>
      <w:bookmarkStart w:id="375" w:name="_Toc200513177"/>
      <w:bookmarkStart w:id="376" w:name="_Toc287607797"/>
      <w:bookmarkStart w:id="377" w:name="_Toc277082603"/>
      <w:bookmarkStart w:id="378" w:name="_Toc287620736"/>
      <w:bookmarkStart w:id="379" w:name="_Toc224103368"/>
      <w:bookmarkStart w:id="380" w:name="_Toc430530486"/>
      <w:bookmarkStart w:id="381" w:name="_Toc509218761"/>
      <w:r>
        <w:rPr>
          <w:rFonts w:ascii="宋体" w:hAnsi="宋体"/>
          <w:b w:val="0"/>
          <w:snapToGrid w:val="0"/>
          <w:color w:val="auto"/>
          <w:sz w:val="24"/>
          <w:szCs w:val="24"/>
          <w:highlight w:val="none"/>
          <w:u w:val="none"/>
        </w:rPr>
        <w:t>9.5  投诉</w:t>
      </w:r>
      <w:bookmarkEnd w:id="374"/>
      <w:bookmarkEnd w:id="375"/>
      <w:bookmarkEnd w:id="376"/>
      <w:bookmarkEnd w:id="377"/>
      <w:bookmarkEnd w:id="378"/>
      <w:bookmarkEnd w:id="379"/>
      <w:bookmarkEnd w:id="380"/>
      <w:bookmarkEnd w:id="381"/>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和其他利害关系人认为本次</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活动违反法律、法规和规章规定的，有权向有关行政监督部门投诉。</w:t>
      </w:r>
    </w:p>
    <w:p>
      <w:pPr>
        <w:pStyle w:val="5"/>
        <w:rPr>
          <w:rFonts w:ascii="宋体" w:hAnsi="宋体"/>
          <w:b w:val="0"/>
          <w:snapToGrid w:val="0"/>
          <w:color w:val="auto"/>
          <w:highlight w:val="none"/>
          <w:u w:val="none"/>
        </w:rPr>
      </w:pPr>
      <w:bookmarkStart w:id="382" w:name="_Toc277082604"/>
      <w:bookmarkStart w:id="383" w:name="_Toc287607798"/>
      <w:bookmarkStart w:id="384" w:name="_Toc287620737"/>
      <w:bookmarkStart w:id="385" w:name="_Toc33106438"/>
      <w:bookmarkStart w:id="386" w:name="_Toc200513178"/>
      <w:bookmarkStart w:id="387" w:name="_Toc224103369"/>
      <w:bookmarkStart w:id="388" w:name="_Toc509218762"/>
      <w:bookmarkStart w:id="389" w:name="_Toc430530487"/>
      <w:r>
        <w:rPr>
          <w:rFonts w:ascii="宋体" w:hAnsi="宋体"/>
          <w:b w:val="0"/>
          <w:snapToGrid w:val="0"/>
          <w:color w:val="auto"/>
          <w:highlight w:val="none"/>
          <w:u w:val="none"/>
        </w:rPr>
        <w:t>10. 需要补充的其他内容</w:t>
      </w:r>
      <w:bookmarkEnd w:id="382"/>
      <w:bookmarkEnd w:id="383"/>
      <w:bookmarkEnd w:id="384"/>
      <w:bookmarkEnd w:id="385"/>
      <w:bookmarkEnd w:id="386"/>
      <w:bookmarkEnd w:id="387"/>
      <w:bookmarkEnd w:id="388"/>
      <w:bookmarkEnd w:id="38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需要补充的其他内容：见</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w:t>
      </w:r>
    </w:p>
    <w:p>
      <w:pPr>
        <w:widowControl/>
        <w:spacing w:line="360" w:lineRule="auto"/>
        <w:jc w:val="left"/>
        <w:rPr>
          <w:rFonts w:ascii="新宋体" w:hAnsi="新宋体" w:eastAsia="新宋体"/>
          <w:color w:val="auto"/>
          <w:sz w:val="28"/>
          <w:szCs w:val="28"/>
          <w:highlight w:val="none"/>
          <w:u w:val="none"/>
          <w:lang w:bidi="en-US"/>
        </w:rPr>
      </w:pPr>
    </w:p>
    <w:p>
      <w:pPr>
        <w:widowControl/>
        <w:spacing w:line="360" w:lineRule="auto"/>
        <w:jc w:val="left"/>
        <w:rPr>
          <w:rFonts w:ascii="新宋体" w:hAnsi="新宋体" w:eastAsia="新宋体" w:cs="方正仿宋_GBK"/>
          <w:b/>
          <w:color w:val="auto"/>
          <w:sz w:val="28"/>
          <w:szCs w:val="28"/>
          <w:highlight w:val="none"/>
          <w:u w:val="none"/>
        </w:rPr>
      </w:pPr>
      <w:r>
        <w:rPr>
          <w:rFonts w:ascii="新宋体" w:hAnsi="新宋体" w:eastAsia="新宋体" w:cs="方正仿宋_GBK"/>
          <w:b/>
          <w:color w:val="auto"/>
          <w:kern w:val="0"/>
          <w:sz w:val="28"/>
          <w:szCs w:val="28"/>
          <w:highlight w:val="none"/>
          <w:u w:val="none"/>
        </w:rPr>
        <w:br w:type="page"/>
      </w:r>
      <w:r>
        <w:rPr>
          <w:rFonts w:hint="eastAsia" w:ascii="新宋体" w:hAnsi="新宋体" w:eastAsia="新宋体" w:cs="方正仿宋_GBK"/>
          <w:b/>
          <w:color w:val="auto"/>
          <w:kern w:val="0"/>
          <w:sz w:val="28"/>
          <w:szCs w:val="28"/>
          <w:highlight w:val="none"/>
          <w:u w:val="none"/>
          <w:lang w:eastAsia="zh-CN"/>
        </w:rPr>
        <w:t>比选</w:t>
      </w:r>
      <w:r>
        <w:rPr>
          <w:rFonts w:hint="eastAsia" w:ascii="新宋体" w:hAnsi="新宋体" w:eastAsia="新宋体" w:cs="方正仿宋_GBK"/>
          <w:b/>
          <w:color w:val="auto"/>
          <w:kern w:val="0"/>
          <w:sz w:val="28"/>
          <w:szCs w:val="28"/>
          <w:highlight w:val="none"/>
          <w:u w:val="none"/>
        </w:rPr>
        <w:t>文件附件1  问题澄清通知（格式）</w:t>
      </w:r>
    </w:p>
    <w:p>
      <w:pPr>
        <w:widowControl/>
        <w:autoSpaceDE w:val="0"/>
        <w:autoSpaceDN w:val="0"/>
        <w:snapToGrid w:val="0"/>
        <w:spacing w:line="360" w:lineRule="auto"/>
        <w:ind w:firstLine="363"/>
        <w:jc w:val="left"/>
        <w:rPr>
          <w:rFonts w:ascii="新宋体" w:hAnsi="新宋体" w:eastAsia="新宋体" w:cs="宋体"/>
          <w:color w:val="auto"/>
          <w:sz w:val="28"/>
          <w:szCs w:val="28"/>
          <w:highlight w:val="none"/>
          <w:u w:val="none"/>
        </w:rPr>
      </w:pPr>
    </w:p>
    <w:p>
      <w:pPr>
        <w:widowControl/>
        <w:autoSpaceDE w:val="0"/>
        <w:autoSpaceDN w:val="0"/>
        <w:snapToGrid w:val="0"/>
        <w:spacing w:line="360" w:lineRule="auto"/>
        <w:jc w:val="center"/>
        <w:rPr>
          <w:rFonts w:ascii="新宋体" w:hAnsi="新宋体" w:eastAsia="新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问</w:t>
      </w:r>
      <w:r>
        <w:rPr>
          <w:rFonts w:hint="eastAsia" w:ascii="新宋体" w:hAnsi="新宋体" w:eastAsia="新宋体"/>
          <w:b/>
          <w:color w:val="auto"/>
          <w:kern w:val="0"/>
          <w:sz w:val="28"/>
          <w:szCs w:val="28"/>
          <w:highlight w:val="none"/>
          <w:u w:val="none"/>
        </w:rPr>
        <w:t>题澄清通知</w:t>
      </w:r>
    </w:p>
    <w:p>
      <w:pPr>
        <w:widowControl/>
        <w:autoSpaceDE w:val="0"/>
        <w:autoSpaceDN w:val="0"/>
        <w:spacing w:line="360" w:lineRule="auto"/>
        <w:ind w:firstLine="363"/>
        <w:jc w:val="left"/>
        <w:rPr>
          <w:rFonts w:ascii="新宋体" w:hAnsi="新宋体" w:eastAsia="新宋体" w:cs="仿宋_GB2312"/>
          <w:color w:val="auto"/>
          <w:sz w:val="28"/>
          <w:szCs w:val="28"/>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编号：</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名称）：</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编号、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项目名称、合同包号）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的</w:t>
      </w: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，对你方的</w:t>
      </w:r>
      <w:r>
        <w:rPr>
          <w:rFonts w:hint="eastAsia" w:ascii="新宋体" w:hAnsi="新宋体" w:eastAsia="新宋体" w:cs="方正仿宋_GBK"/>
          <w:color w:val="auto"/>
          <w:kern w:val="0"/>
          <w:sz w:val="24"/>
          <w:highlight w:val="none"/>
          <w:u w:val="none"/>
          <w:lang w:val="en-US" w:eastAsia="zh-CN"/>
        </w:rPr>
        <w:t>比选申请</w:t>
      </w:r>
      <w:r>
        <w:rPr>
          <w:rFonts w:hint="eastAsia" w:ascii="新宋体" w:hAnsi="新宋体" w:eastAsia="新宋体" w:cs="方正仿宋_GBK"/>
          <w:color w:val="auto"/>
          <w:kern w:val="0"/>
          <w:sz w:val="24"/>
          <w:highlight w:val="none"/>
          <w:u w:val="none"/>
        </w:rPr>
        <w:t>文件进行了仔细的审查，现需你方对下列问题以书面形式予以澄清：</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1.</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2.</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请将上述问题的澄清于＿＿＿＿年＿＿月＿＿日＿＿时前递交至＿＿＿＿＿＿＿＿＿＿＿＿ （详细地址）或传真至＿＿＿＿＿＿（传真号码）。采用传真方式的，应在＿＿＿＿年＿＿月＿＿日＿＿时前将原件递交至 （详细地址）。</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：＿＿＿＿＿＿（签字）</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＿＿＿＿年＿＿月＿＿日</w:t>
      </w: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widowControl/>
        <w:spacing w:line="360" w:lineRule="auto"/>
        <w:jc w:val="left"/>
        <w:rPr>
          <w:rFonts w:ascii="新宋体" w:hAnsi="新宋体" w:eastAsia="新宋体" w:cs="宋体"/>
          <w:color w:val="auto"/>
          <w:sz w:val="28"/>
          <w:szCs w:val="28"/>
          <w:highlight w:val="none"/>
          <w:u w:val="none"/>
        </w:rPr>
      </w:pPr>
    </w:p>
    <w:p>
      <w:pPr>
        <w:pStyle w:val="13"/>
        <w:spacing w:line="360" w:lineRule="auto"/>
        <w:ind w:firstLine="210"/>
        <w:rPr>
          <w:rFonts w:ascii="新宋体" w:hAnsi="新宋体" w:eastAsia="新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widowControl/>
        <w:spacing w:line="360" w:lineRule="auto"/>
        <w:jc w:val="left"/>
        <w:rPr>
          <w:rFonts w:ascii="新宋体" w:hAnsi="新宋体" w:eastAsia="新宋体" w:cs="方正仿宋_GBK"/>
          <w:b/>
          <w:color w:val="auto"/>
          <w:sz w:val="28"/>
          <w:szCs w:val="28"/>
          <w:highlight w:val="none"/>
          <w:u w:val="none"/>
        </w:rPr>
      </w:pPr>
      <w:r>
        <w:rPr>
          <w:rFonts w:hint="eastAsia" w:ascii="新宋体" w:hAnsi="新宋体" w:eastAsia="新宋体" w:cs="方正仿宋_GBK"/>
          <w:b/>
          <w:color w:val="auto"/>
          <w:kern w:val="0"/>
          <w:sz w:val="28"/>
          <w:szCs w:val="28"/>
          <w:highlight w:val="none"/>
          <w:u w:val="none"/>
          <w:lang w:eastAsia="zh-CN"/>
        </w:rPr>
        <w:t>比选</w:t>
      </w:r>
      <w:r>
        <w:rPr>
          <w:rFonts w:hint="eastAsia" w:ascii="新宋体" w:hAnsi="新宋体" w:eastAsia="新宋体" w:cs="方正仿宋_GBK"/>
          <w:b/>
          <w:color w:val="auto"/>
          <w:kern w:val="0"/>
          <w:sz w:val="28"/>
          <w:szCs w:val="28"/>
          <w:highlight w:val="none"/>
          <w:u w:val="none"/>
        </w:rPr>
        <w:t>文件附件2  问题的澄清函（格式）</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center"/>
        <w:rPr>
          <w:rFonts w:ascii="新宋体" w:hAnsi="新宋体" w:eastAsia="新宋体" w:cs="方正仿宋_GBK"/>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问题的澄清函</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编号：</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编号、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项目名称、合同包号）</w:t>
      </w:r>
      <w:r>
        <w:rPr>
          <w:rFonts w:hint="eastAsia" w:ascii="新宋体" w:hAnsi="新宋体" w:eastAsia="新宋体" w:cs="方正仿宋_GBK"/>
          <w:color w:val="auto"/>
          <w:kern w:val="0"/>
          <w:sz w:val="24"/>
          <w:highlight w:val="none"/>
          <w:u w:val="none"/>
          <w:lang w:eastAsia="zh-CN"/>
        </w:rPr>
        <w:t>比选评审小组</w:t>
      </w: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问题澄清通知（编号：＿＿＿ ）已收悉，现澄清如下：</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1.</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2.</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名称：＿＿＿＿＿＿＿＿＿＿＿ （盖单位章）</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法定代表人/负责人或其委托代理人：＿＿＿＿ （签字或签章）</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＿＿＿年＿＿月＿＿日</w:t>
      </w:r>
    </w:p>
    <w:p>
      <w:pPr>
        <w:pStyle w:val="4"/>
        <w:rPr>
          <w:rFonts w:ascii="宋体" w:hAnsi="宋体"/>
          <w:snapToGrid w:val="0"/>
          <w:color w:val="auto"/>
          <w:sz w:val="36"/>
          <w:szCs w:val="36"/>
          <w:highlight w:val="none"/>
          <w:u w:val="none"/>
        </w:rPr>
      </w:pPr>
      <w:r>
        <w:rPr>
          <w:rFonts w:ascii="新宋体" w:hAnsi="新宋体" w:eastAsia="新宋体"/>
          <w:color w:val="auto"/>
          <w:highlight w:val="none"/>
          <w:u w:val="none"/>
        </w:rPr>
        <w:br w:type="page"/>
      </w:r>
      <w:bookmarkStart w:id="390" w:name="_Toc57820614"/>
      <w:r>
        <w:rPr>
          <w:rFonts w:ascii="宋体" w:hAnsi="宋体"/>
          <w:snapToGrid w:val="0"/>
          <w:color w:val="auto"/>
          <w:sz w:val="36"/>
          <w:szCs w:val="36"/>
          <w:highlight w:val="none"/>
          <w:u w:val="none"/>
        </w:rPr>
        <w:t>第三</w:t>
      </w:r>
      <w:r>
        <w:rPr>
          <w:rFonts w:hint="eastAsia" w:ascii="宋体" w:hAnsi="宋体"/>
          <w:snapToGrid w:val="0"/>
          <w:color w:val="auto"/>
          <w:sz w:val="36"/>
          <w:szCs w:val="36"/>
          <w:highlight w:val="none"/>
          <w:u w:val="none"/>
        </w:rPr>
        <w:t>部分</w:t>
      </w:r>
      <w:r>
        <w:rPr>
          <w:rFonts w:ascii="宋体" w:hAnsi="宋体"/>
          <w:snapToGrid w:val="0"/>
          <w:color w:val="auto"/>
          <w:sz w:val="36"/>
          <w:szCs w:val="36"/>
          <w:highlight w:val="none"/>
          <w:u w:val="none"/>
        </w:rPr>
        <w:t xml:space="preserve"> </w:t>
      </w:r>
      <w:r>
        <w:rPr>
          <w:rFonts w:hint="eastAsia" w:ascii="宋体" w:hAnsi="宋体"/>
          <w:snapToGrid w:val="0"/>
          <w:color w:val="auto"/>
          <w:sz w:val="36"/>
          <w:szCs w:val="36"/>
          <w:highlight w:val="none"/>
          <w:u w:val="none"/>
        </w:rPr>
        <w:t xml:space="preserve"> </w:t>
      </w:r>
      <w:r>
        <w:rPr>
          <w:rFonts w:hint="eastAsia" w:ascii="宋体" w:hAnsi="宋体"/>
          <w:snapToGrid w:val="0"/>
          <w:color w:val="auto"/>
          <w:sz w:val="36"/>
          <w:szCs w:val="36"/>
          <w:highlight w:val="none"/>
          <w:u w:val="none"/>
          <w:lang w:val="en-US" w:eastAsia="zh-CN"/>
        </w:rPr>
        <w:t>评审</w:t>
      </w:r>
      <w:r>
        <w:rPr>
          <w:rFonts w:ascii="宋体" w:hAnsi="宋体"/>
          <w:snapToGrid w:val="0"/>
          <w:color w:val="auto"/>
          <w:sz w:val="36"/>
          <w:szCs w:val="36"/>
          <w:highlight w:val="none"/>
          <w:u w:val="none"/>
        </w:rPr>
        <w:t>办法（</w:t>
      </w:r>
      <w:r>
        <w:rPr>
          <w:rFonts w:hint="eastAsia" w:ascii="宋体" w:hAnsi="宋体"/>
          <w:snapToGrid w:val="0"/>
          <w:color w:val="auto"/>
          <w:sz w:val="36"/>
          <w:szCs w:val="36"/>
          <w:highlight w:val="none"/>
          <w:u w:val="none"/>
        </w:rPr>
        <w:t>经评审的最低投标价法</w:t>
      </w:r>
      <w:r>
        <w:rPr>
          <w:rFonts w:ascii="宋体" w:hAnsi="宋体"/>
          <w:snapToGrid w:val="0"/>
          <w:color w:val="auto"/>
          <w:sz w:val="36"/>
          <w:szCs w:val="36"/>
          <w:highlight w:val="none"/>
          <w:u w:val="none"/>
        </w:rPr>
        <w:t>）</w:t>
      </w:r>
      <w:bookmarkEnd w:id="390"/>
    </w:p>
    <w:p>
      <w:pPr>
        <w:keepNext/>
        <w:keepLines/>
        <w:spacing w:before="100" w:after="100" w:line="360" w:lineRule="auto"/>
        <w:outlineLvl w:val="1"/>
        <w:rPr>
          <w:rFonts w:ascii="宋体" w:hAnsi="宋体"/>
          <w:b/>
          <w:color w:val="auto"/>
          <w:sz w:val="32"/>
          <w:szCs w:val="32"/>
          <w:highlight w:val="none"/>
          <w:u w:val="none"/>
        </w:rPr>
      </w:pPr>
      <w:bookmarkStart w:id="391" w:name="_Toc57820615"/>
      <w:r>
        <w:rPr>
          <w:rFonts w:hint="eastAsia" w:ascii="宋体" w:hAnsi="宋体"/>
          <w:b/>
          <w:color w:val="auto"/>
          <w:sz w:val="32"/>
          <w:szCs w:val="32"/>
          <w:highlight w:val="none"/>
          <w:u w:val="none"/>
          <w:lang w:val="en-US" w:eastAsia="zh-CN"/>
        </w:rPr>
        <w:t>评审</w:t>
      </w:r>
      <w:r>
        <w:rPr>
          <w:rFonts w:hint="eastAsia" w:ascii="宋体" w:hAnsi="宋体"/>
          <w:b/>
          <w:color w:val="auto"/>
          <w:sz w:val="32"/>
          <w:szCs w:val="32"/>
          <w:highlight w:val="none"/>
          <w:u w:val="none"/>
        </w:rPr>
        <w:t>办法前附表</w:t>
      </w:r>
      <w:bookmarkEnd w:id="391"/>
    </w:p>
    <w:p>
      <w:pPr>
        <w:spacing w:line="400" w:lineRule="exact"/>
        <w:ind w:firstLine="427" w:firstLineChars="196"/>
        <w:rPr>
          <w:rFonts w:ascii="宋体" w:hAnsi="宋体"/>
          <w:color w:val="auto"/>
          <w:spacing w:val="4"/>
          <w:kern w:val="0"/>
          <w:szCs w:val="21"/>
          <w:highlight w:val="none"/>
          <w:u w:val="none"/>
        </w:rPr>
      </w:pPr>
      <w:bookmarkStart w:id="392" w:name="_Toc13210726"/>
      <w:r>
        <w:rPr>
          <w:rFonts w:ascii="宋体" w:hAnsi="宋体"/>
          <w:color w:val="auto"/>
          <w:spacing w:val="4"/>
          <w:kern w:val="0"/>
          <w:szCs w:val="21"/>
          <w:highlight w:val="none"/>
          <w:u w:val="none"/>
        </w:rPr>
        <w:t>评标办法前附表中的评审内容必须和</w:t>
      </w:r>
      <w:r>
        <w:rPr>
          <w:rFonts w:hint="eastAsia" w:ascii="宋体" w:hAnsi="宋体"/>
          <w:color w:val="auto"/>
          <w:spacing w:val="4"/>
          <w:kern w:val="0"/>
          <w:szCs w:val="21"/>
          <w:highlight w:val="none"/>
          <w:u w:val="none"/>
          <w:lang w:eastAsia="zh-CN"/>
        </w:rPr>
        <w:t>比选申请人</w:t>
      </w:r>
      <w:r>
        <w:rPr>
          <w:rFonts w:ascii="宋体" w:hAnsi="宋体"/>
          <w:color w:val="auto"/>
          <w:spacing w:val="4"/>
          <w:kern w:val="0"/>
          <w:szCs w:val="21"/>
          <w:highlight w:val="none"/>
          <w:u w:val="none"/>
        </w:rPr>
        <w:t>须知前附表中的对应内容一致，若</w:t>
      </w:r>
      <w:r>
        <w:rPr>
          <w:rFonts w:hint="eastAsia" w:ascii="宋体" w:hAnsi="宋体"/>
          <w:color w:val="auto"/>
          <w:spacing w:val="4"/>
          <w:kern w:val="0"/>
          <w:szCs w:val="21"/>
          <w:highlight w:val="none"/>
          <w:u w:val="none"/>
          <w:lang w:eastAsia="zh-CN"/>
        </w:rPr>
        <w:t>比选申请人</w:t>
      </w:r>
      <w:r>
        <w:rPr>
          <w:rFonts w:ascii="宋体" w:hAnsi="宋体"/>
          <w:color w:val="auto"/>
          <w:spacing w:val="4"/>
          <w:kern w:val="0"/>
          <w:szCs w:val="21"/>
          <w:highlight w:val="none"/>
          <w:u w:val="none"/>
        </w:rPr>
        <w:t>须知前附表中未作要求的内容，不得列入</w:t>
      </w:r>
      <w:r>
        <w:rPr>
          <w:rFonts w:hint="eastAsia" w:ascii="宋体" w:hAnsi="宋体"/>
          <w:color w:val="auto"/>
          <w:spacing w:val="4"/>
          <w:kern w:val="0"/>
          <w:szCs w:val="21"/>
          <w:highlight w:val="none"/>
          <w:u w:val="none"/>
          <w:lang w:val="en-US" w:eastAsia="zh-CN"/>
        </w:rPr>
        <w:t>评审</w:t>
      </w:r>
      <w:r>
        <w:rPr>
          <w:rFonts w:ascii="宋体" w:hAnsi="宋体"/>
          <w:color w:val="auto"/>
          <w:spacing w:val="4"/>
          <w:kern w:val="0"/>
          <w:szCs w:val="21"/>
          <w:highlight w:val="none"/>
          <w:u w:val="none"/>
        </w:rPr>
        <w:t>办法前附表作为评定依据。</w:t>
      </w:r>
      <w:bookmarkEnd w:id="392"/>
    </w:p>
    <w:tbl>
      <w:tblPr>
        <w:tblStyle w:val="14"/>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条款号</w:t>
            </w:r>
          </w:p>
        </w:tc>
        <w:tc>
          <w:tcPr>
            <w:tcW w:w="1560" w:type="dxa"/>
            <w:tcBorders>
              <w:left w:val="single" w:color="auto" w:sz="4" w:space="0"/>
            </w:tcBorders>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评审因素</w:t>
            </w:r>
          </w:p>
        </w:tc>
        <w:tc>
          <w:tcPr>
            <w:tcW w:w="6882" w:type="dxa"/>
            <w:gridSpan w:val="2"/>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1243" w:type="dxa"/>
            <w:tcBorders>
              <w:right w:val="single" w:color="auto" w:sz="4" w:space="0"/>
            </w:tcBorders>
            <w:noWrap w:val="0"/>
            <w:vAlign w:val="center"/>
          </w:tcPr>
          <w:p>
            <w:pPr>
              <w:pStyle w:val="20"/>
              <w:spacing w:line="400" w:lineRule="exact"/>
              <w:ind w:firstLine="420"/>
              <w:rPr>
                <w:color w:val="auto"/>
                <w:sz w:val="21"/>
                <w:szCs w:val="21"/>
                <w:highlight w:val="none"/>
                <w:u w:val="none"/>
              </w:rPr>
            </w:pPr>
            <w:r>
              <w:rPr>
                <w:color w:val="auto"/>
                <w:sz w:val="21"/>
                <w:szCs w:val="21"/>
                <w:highlight w:val="none"/>
                <w:u w:val="none"/>
              </w:rPr>
              <w:t>1</w:t>
            </w:r>
          </w:p>
        </w:tc>
        <w:tc>
          <w:tcPr>
            <w:tcW w:w="1560" w:type="dxa"/>
            <w:tcBorders>
              <w:left w:val="single" w:color="auto" w:sz="4" w:space="0"/>
            </w:tcBorders>
            <w:noWrap w:val="0"/>
            <w:vAlign w:val="center"/>
          </w:tcPr>
          <w:p>
            <w:pPr>
              <w:pStyle w:val="20"/>
              <w:spacing w:line="400" w:lineRule="exact"/>
              <w:ind w:firstLine="0" w:firstLineChars="0"/>
              <w:jc w:val="center"/>
              <w:rPr>
                <w:color w:val="auto"/>
                <w:sz w:val="21"/>
                <w:szCs w:val="21"/>
                <w:highlight w:val="none"/>
                <w:u w:val="none"/>
              </w:rPr>
            </w:pPr>
            <w:r>
              <w:rPr>
                <w:rFonts w:hint="eastAsia"/>
                <w:color w:val="auto"/>
                <w:sz w:val="21"/>
                <w:szCs w:val="21"/>
                <w:highlight w:val="none"/>
                <w:u w:val="none"/>
                <w:lang w:val="en-US" w:eastAsia="zh-CN"/>
              </w:rPr>
              <w:t>评审</w:t>
            </w:r>
            <w:r>
              <w:rPr>
                <w:rFonts w:hint="eastAsia"/>
                <w:color w:val="auto"/>
                <w:sz w:val="21"/>
                <w:szCs w:val="21"/>
                <w:highlight w:val="none"/>
                <w:u w:val="none"/>
              </w:rPr>
              <w:t>办法</w:t>
            </w:r>
          </w:p>
        </w:tc>
        <w:tc>
          <w:tcPr>
            <w:tcW w:w="6882" w:type="dxa"/>
            <w:gridSpan w:val="2"/>
            <w:noWrap w:val="0"/>
            <w:vAlign w:val="center"/>
          </w:tcPr>
          <w:p>
            <w:pPr>
              <w:spacing w:line="400" w:lineRule="exact"/>
              <w:ind w:firstLine="427" w:firstLineChars="196"/>
              <w:rPr>
                <w:rFonts w:ascii="宋体" w:hAnsi="宋体"/>
                <w:color w:val="auto"/>
                <w:spacing w:val="4"/>
                <w:kern w:val="0"/>
                <w:szCs w:val="21"/>
                <w:highlight w:val="none"/>
                <w:u w:val="none"/>
              </w:rPr>
            </w:pPr>
            <w:r>
              <w:rPr>
                <w:rFonts w:hint="eastAsia" w:ascii="宋体" w:hAnsi="宋体"/>
                <w:color w:val="auto"/>
                <w:spacing w:val="4"/>
                <w:kern w:val="0"/>
                <w:szCs w:val="21"/>
                <w:highlight w:val="none"/>
                <w:u w:val="none"/>
              </w:rPr>
              <w:t>本次评标采用经评审的最低投标价法，</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按照进行报价排序</w:t>
            </w:r>
            <w:r>
              <w:rPr>
                <w:rFonts w:hint="eastAsia" w:ascii="宋体" w:hAnsi="宋体"/>
                <w:color w:val="auto"/>
                <w:spacing w:val="4"/>
                <w:kern w:val="0"/>
                <w:szCs w:val="21"/>
                <w:highlight w:val="none"/>
                <w:u w:val="none"/>
                <w:lang w:val="en-US" w:eastAsia="zh-CN"/>
              </w:rPr>
              <w:t>及</w:t>
            </w:r>
            <w:r>
              <w:rPr>
                <w:rFonts w:hint="eastAsia" w:ascii="宋体" w:hAnsi="宋体"/>
                <w:color w:val="auto"/>
                <w:spacing w:val="4"/>
                <w:kern w:val="0"/>
                <w:szCs w:val="21"/>
                <w:highlight w:val="none"/>
                <w:u w:val="none"/>
              </w:rPr>
              <w:t>符合性审查，</w:t>
            </w:r>
            <w:r>
              <w:rPr>
                <w:rFonts w:hint="eastAsia" w:ascii="宋体" w:hAnsi="宋体"/>
                <w:color w:val="auto"/>
                <w:spacing w:val="4"/>
                <w:kern w:val="0"/>
                <w:szCs w:val="21"/>
                <w:highlight w:val="none"/>
                <w:u w:val="none"/>
                <w:lang w:val="en-US" w:eastAsia="zh-CN"/>
              </w:rPr>
              <w:t>对</w:t>
            </w:r>
            <w:r>
              <w:rPr>
                <w:rFonts w:hint="eastAsia" w:ascii="宋体" w:hAnsi="宋体"/>
                <w:color w:val="auto"/>
                <w:spacing w:val="4"/>
                <w:kern w:val="0"/>
                <w:szCs w:val="21"/>
                <w:highlight w:val="none"/>
                <w:u w:val="none"/>
              </w:rPr>
              <w:t>符合性审查合格的</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中按报价由低到高推荐候选人。若出现</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投标报价相同的，由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按照项目组驻现场的注册会计师人数多的优先原则排序，若项目组驻现场的注册会计师人数也相同的，则由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按照合同业绩金额大的优先原则排序。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2.1</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报价</w:t>
            </w:r>
            <w:r>
              <w:rPr>
                <w:rFonts w:hint="eastAsia" w:ascii="宋体" w:hAnsi="宋体"/>
                <w:color w:val="auto"/>
                <w:kern w:val="0"/>
                <w:highlight w:val="none"/>
                <w:u w:val="none"/>
              </w:rPr>
              <w:t>排序</w:t>
            </w:r>
          </w:p>
        </w:tc>
        <w:tc>
          <w:tcPr>
            <w:tcW w:w="6882" w:type="dxa"/>
            <w:gridSpan w:val="2"/>
            <w:tcBorders>
              <w:left w:val="single" w:color="auto" w:sz="4" w:space="0"/>
            </w:tcBorders>
            <w:noWrap w:val="0"/>
            <w:vAlign w:val="center"/>
          </w:tcPr>
          <w:p>
            <w:pPr>
              <w:spacing w:line="400" w:lineRule="exact"/>
              <w:ind w:firstLine="420" w:firstLineChars="200"/>
              <w:jc w:val="left"/>
              <w:rPr>
                <w:rFonts w:ascii="宋体" w:hAnsi="宋体"/>
                <w:color w:val="auto"/>
                <w:kern w:val="0"/>
                <w:highlight w:val="none"/>
                <w:u w:val="none"/>
              </w:rPr>
            </w:pPr>
            <w:r>
              <w:rPr>
                <w:rFonts w:hint="eastAsia" w:ascii="宋体" w:hAnsi="宋体"/>
                <w:color w:val="auto"/>
                <w:kern w:val="0"/>
                <w:highlight w:val="none"/>
                <w:u w:val="none"/>
              </w:rPr>
              <w:t>对报价不高于最高限价的所有</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的</w:t>
            </w:r>
            <w:r>
              <w:rPr>
                <w:rFonts w:hint="eastAsia" w:ascii="宋体" w:hAnsi="宋体"/>
                <w:color w:val="auto"/>
                <w:kern w:val="0"/>
                <w:highlight w:val="none"/>
                <w:u w:val="none"/>
                <w:lang w:val="en-US" w:eastAsia="zh-CN"/>
              </w:rPr>
              <w:t>申请</w:t>
            </w:r>
            <w:r>
              <w:rPr>
                <w:rFonts w:hint="eastAsia" w:ascii="宋体" w:hAnsi="宋体"/>
                <w:color w:val="auto"/>
                <w:kern w:val="0"/>
                <w:highlight w:val="none"/>
                <w:u w:val="none"/>
              </w:rPr>
              <w:t>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2.2</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符合性审查</w:t>
            </w:r>
          </w:p>
        </w:tc>
        <w:tc>
          <w:tcPr>
            <w:tcW w:w="6882" w:type="dxa"/>
            <w:gridSpan w:val="2"/>
            <w:tcBorders>
              <w:left w:val="single" w:color="auto" w:sz="4" w:space="0"/>
            </w:tcBorders>
            <w:noWrap w:val="0"/>
            <w:vAlign w:val="center"/>
          </w:tcPr>
          <w:p>
            <w:pPr>
              <w:spacing w:line="400" w:lineRule="exact"/>
              <w:ind w:firstLine="420" w:firstLineChars="200"/>
              <w:jc w:val="left"/>
              <w:rPr>
                <w:rFonts w:hint="eastAsia" w:ascii="宋体" w:hAnsi="宋体"/>
                <w:color w:val="auto"/>
                <w:kern w:val="0"/>
                <w:highlight w:val="none"/>
                <w:u w:val="none"/>
              </w:rPr>
            </w:pPr>
            <w:r>
              <w:rPr>
                <w:rFonts w:hint="eastAsia" w:ascii="宋体" w:hAnsi="宋体"/>
                <w:color w:val="auto"/>
                <w:kern w:val="0"/>
                <w:highlight w:val="none"/>
                <w:u w:val="none"/>
              </w:rPr>
              <w:t>取报价排序前5名（若实际</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数量小于勾选数量，</w:t>
            </w:r>
            <w:r>
              <w:rPr>
                <w:rFonts w:hint="eastAsia" w:ascii="宋体" w:hAnsi="宋体"/>
                <w:color w:val="auto"/>
                <w:spacing w:val="4"/>
                <w:kern w:val="0"/>
                <w:szCs w:val="21"/>
                <w:highlight w:val="none"/>
                <w:u w:val="none"/>
              </w:rPr>
              <w:t>则全部纳入）进行符合性审查。符合性审查内容：资格评审、形式评审、响应性评审。符合性审查</w:t>
            </w:r>
            <w:r>
              <w:rPr>
                <w:rFonts w:hint="eastAsia" w:ascii="宋体" w:hAnsi="宋体"/>
                <w:color w:val="auto"/>
                <w:kern w:val="0"/>
                <w:highlight w:val="none"/>
                <w:u w:val="none"/>
              </w:rPr>
              <w:t>合格的</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tcBorders>
              <w:right w:val="single" w:color="auto" w:sz="4" w:space="0"/>
            </w:tcBorders>
            <w:noWrap w:val="0"/>
            <w:vAlign w:val="center"/>
          </w:tcPr>
          <w:p>
            <w:pPr>
              <w:spacing w:line="40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2.2.2</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资格评审标准</w:t>
            </w:r>
          </w:p>
        </w:tc>
        <w:tc>
          <w:tcPr>
            <w:tcW w:w="2267" w:type="dxa"/>
            <w:tcBorders>
              <w:top w:val="single" w:color="auto" w:sz="4" w:space="0"/>
              <w:left w:val="single" w:color="auto" w:sz="4" w:space="0"/>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资质条件、能力和信誉</w:t>
            </w:r>
          </w:p>
        </w:tc>
        <w:tc>
          <w:tcPr>
            <w:tcW w:w="4615" w:type="dxa"/>
            <w:tcBorders>
              <w:top w:val="single" w:color="auto" w:sz="4" w:space="0"/>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w:t>
            </w:r>
            <w:r>
              <w:rPr>
                <w:rFonts w:hint="eastAsia" w:ascii="宋体" w:hAnsi="宋体"/>
                <w:color w:val="auto"/>
                <w:spacing w:val="4"/>
                <w:kern w:val="0"/>
                <w:szCs w:val="21"/>
                <w:highlight w:val="none"/>
                <w:u w:val="none"/>
              </w:rPr>
              <w:t>部分</w:t>
            </w:r>
            <w:r>
              <w:rPr>
                <w:rFonts w:hint="eastAsia" w:ascii="宋体" w:hAnsi="宋体" w:cs="宋体"/>
                <w:color w:val="auto"/>
                <w:kern w:val="0"/>
                <w:highlight w:val="none"/>
                <w:u w:val="none"/>
              </w:rPr>
              <w:t>“</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须知前附表”第1.4.1项（1）-（</w:t>
            </w:r>
            <w:r>
              <w:rPr>
                <w:rFonts w:hint="eastAsia" w:ascii="宋体" w:hAnsi="宋体" w:cs="宋体"/>
                <w:color w:val="auto"/>
                <w:kern w:val="0"/>
                <w:highlight w:val="none"/>
                <w:u w:val="none"/>
                <w:lang w:val="en-US" w:eastAsia="zh-CN"/>
              </w:rPr>
              <w:t>7</w:t>
            </w:r>
            <w:r>
              <w:rPr>
                <w:rFonts w:hint="eastAsia" w:ascii="宋体" w:hAnsi="宋体" w:cs="宋体"/>
                <w:color w:val="auto"/>
                <w:kern w:val="0"/>
                <w:highlight w:val="none"/>
                <w:u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2.</w:t>
            </w:r>
            <w:r>
              <w:rPr>
                <w:rFonts w:hint="eastAsia" w:ascii="宋体" w:hAnsi="宋体"/>
                <w:color w:val="auto"/>
                <w:kern w:val="0"/>
                <w:highlight w:val="none"/>
                <w:u w:val="none"/>
              </w:rPr>
              <w:t>2</w:t>
            </w:r>
            <w:r>
              <w:rPr>
                <w:rFonts w:ascii="宋体" w:hAnsi="宋体"/>
                <w:color w:val="auto"/>
                <w:kern w:val="0"/>
                <w:highlight w:val="none"/>
                <w:u w:val="none"/>
              </w:rPr>
              <w:t>.</w:t>
            </w:r>
            <w:r>
              <w:rPr>
                <w:rFonts w:hint="eastAsia" w:ascii="宋体" w:hAnsi="宋体"/>
                <w:color w:val="auto"/>
                <w:kern w:val="0"/>
                <w:highlight w:val="none"/>
                <w:u w:val="none"/>
              </w:rPr>
              <w:t>3</w:t>
            </w:r>
          </w:p>
        </w:tc>
        <w:tc>
          <w:tcPr>
            <w:tcW w:w="1560" w:type="dxa"/>
            <w:vMerge w:val="restart"/>
            <w:tcBorders>
              <w:lef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形式评审标准</w:t>
            </w: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名称</w:t>
            </w:r>
          </w:p>
        </w:tc>
        <w:tc>
          <w:tcPr>
            <w:tcW w:w="4615" w:type="dxa"/>
            <w:tcBorders>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与营业执照、执业证书一致，依法变更名称的应提交相应证明材料。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投标文件格式</w:t>
            </w:r>
          </w:p>
        </w:tc>
        <w:tc>
          <w:tcPr>
            <w:tcW w:w="4615" w:type="dxa"/>
            <w:tcBorders>
              <w:left w:val="single" w:color="auto" w:sz="4" w:space="0"/>
            </w:tcBorders>
            <w:noWrap w:val="0"/>
            <w:vAlign w:val="center"/>
          </w:tcPr>
          <w:p>
            <w:pPr>
              <w:snapToGrid w:val="0"/>
              <w:spacing w:line="400" w:lineRule="exact"/>
              <w:ind w:firstLine="380" w:firstLineChars="181"/>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1</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.2</w:t>
            </w:r>
            <w:r>
              <w:rPr>
                <w:rFonts w:hint="eastAsia" w:ascii="宋体" w:hAnsi="宋体" w:cs="宋体"/>
                <w:color w:val="auto"/>
                <w:kern w:val="0"/>
                <w:highlight w:val="none"/>
                <w:u w:val="none"/>
              </w:rPr>
              <w:t>、3.</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.3</w:t>
            </w:r>
            <w:r>
              <w:rPr>
                <w:rFonts w:hint="eastAsia" w:ascii="宋体" w:hAnsi="宋体" w:cs="宋体"/>
                <w:color w:val="auto"/>
                <w:kern w:val="0"/>
                <w:highlight w:val="none"/>
                <w:u w:val="none"/>
              </w:rPr>
              <w:t>、4</w:t>
            </w:r>
            <w:r>
              <w:rPr>
                <w:rFonts w:ascii="宋体" w:hAnsi="宋体" w:cs="宋体"/>
                <w:color w:val="auto"/>
                <w:kern w:val="0"/>
                <w:highlight w:val="none"/>
                <w:u w:val="none"/>
              </w:rPr>
              <w:t>.1.1</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4</w:t>
            </w:r>
            <w:r>
              <w:rPr>
                <w:rFonts w:ascii="宋体" w:hAnsi="宋体" w:cs="宋体"/>
                <w:color w:val="auto"/>
                <w:kern w:val="0"/>
                <w:highlight w:val="none"/>
                <w:u w:val="none"/>
              </w:rPr>
              <w:t>.1.</w:t>
            </w:r>
            <w:r>
              <w:rPr>
                <w:rFonts w:hint="eastAsia" w:ascii="宋体" w:hAnsi="宋体" w:cs="宋体"/>
                <w:color w:val="auto"/>
                <w:kern w:val="0"/>
                <w:highlight w:val="none"/>
                <w:u w:val="none"/>
                <w:lang w:val="en-US" w:eastAsia="zh-CN"/>
              </w:rPr>
              <w:t>2</w:t>
            </w:r>
            <w:r>
              <w:rPr>
                <w:rFonts w:hint="eastAsia" w:ascii="宋体" w:hAnsi="宋体" w:cs="宋体"/>
                <w:color w:val="auto"/>
                <w:kern w:val="0"/>
                <w:highlight w:val="none"/>
                <w:u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投标文件的签署</w:t>
            </w:r>
          </w:p>
        </w:tc>
        <w:tc>
          <w:tcPr>
            <w:tcW w:w="4615" w:type="dxa"/>
            <w:tcBorders>
              <w:left w:val="single" w:color="auto" w:sz="4" w:space="0"/>
            </w:tcBorders>
            <w:noWrap w:val="0"/>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.1</w:t>
            </w:r>
            <w:r>
              <w:rPr>
                <w:rFonts w:hint="eastAsia" w:ascii="宋体" w:hAnsi="宋体" w:cs="宋体"/>
                <w:color w:val="auto"/>
                <w:kern w:val="0"/>
                <w:highlight w:val="none"/>
                <w:u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委托代理人</w:t>
            </w:r>
          </w:p>
        </w:tc>
        <w:tc>
          <w:tcPr>
            <w:tcW w:w="4615" w:type="dxa"/>
            <w:tcBorders>
              <w:left w:val="single" w:color="auto" w:sz="4" w:space="0"/>
            </w:tcBorders>
            <w:noWrap w:val="0"/>
            <w:vAlign w:val="center"/>
          </w:tcPr>
          <w:p>
            <w:pPr>
              <w:snapToGrid w:val="0"/>
              <w:spacing w:after="78" w:afterLines="25"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法定代表人的委托代理人有法定代表人签署的授权委托书。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2.2.4</w:t>
            </w:r>
          </w:p>
        </w:tc>
        <w:tc>
          <w:tcPr>
            <w:tcW w:w="1560" w:type="dxa"/>
            <w:vMerge w:val="restart"/>
            <w:tcBorders>
              <w:top w:val="single" w:color="auto" w:sz="4" w:space="0"/>
              <w:lef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响应性评审标准</w:t>
            </w:r>
          </w:p>
        </w:tc>
        <w:tc>
          <w:tcPr>
            <w:tcW w:w="2267" w:type="dxa"/>
            <w:tcBorders>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投标内容</w:t>
            </w:r>
          </w:p>
        </w:tc>
        <w:tc>
          <w:tcPr>
            <w:tcW w:w="4615" w:type="dxa"/>
            <w:tcBorders>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color w:val="auto"/>
                <w:kern w:val="0"/>
                <w:highlight w:val="none"/>
                <w:u w:val="none"/>
              </w:rPr>
            </w:pPr>
          </w:p>
        </w:tc>
        <w:tc>
          <w:tcPr>
            <w:tcW w:w="2267" w:type="dxa"/>
            <w:tcBorders>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权利义务</w:t>
            </w:r>
          </w:p>
        </w:tc>
        <w:tc>
          <w:tcPr>
            <w:tcW w:w="4615" w:type="dxa"/>
            <w:tcBorders>
              <w:left w:val="single" w:color="auto" w:sz="4" w:space="0"/>
            </w:tcBorders>
            <w:noWrap w:val="0"/>
            <w:vAlign w:val="center"/>
          </w:tcPr>
          <w:p>
            <w:pPr>
              <w:snapToGrid w:val="0"/>
              <w:spacing w:after="31" w:afterLines="10"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符合第四部分“合同条款及格式”规定，投标文件不应附有</w:t>
            </w:r>
            <w:r>
              <w:rPr>
                <w:rFonts w:hint="eastAsia" w:ascii="宋体" w:hAnsi="宋体" w:cs="宋体"/>
                <w:color w:val="auto"/>
                <w:kern w:val="0"/>
                <w:highlight w:val="none"/>
                <w:u w:val="none"/>
                <w:lang w:eastAsia="zh-CN"/>
              </w:rPr>
              <w:t>比选</w:t>
            </w:r>
            <w:r>
              <w:rPr>
                <w:rFonts w:hint="eastAsia" w:ascii="宋体" w:hAnsi="宋体" w:cs="宋体"/>
                <w:color w:val="auto"/>
                <w:kern w:val="0"/>
                <w:highlight w:val="none"/>
                <w:u w:val="none"/>
              </w:rPr>
              <w:t>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p>
        </w:tc>
        <w:tc>
          <w:tcPr>
            <w:tcW w:w="1560" w:type="dxa"/>
            <w:vMerge w:val="continue"/>
            <w:tcBorders>
              <w:left w:val="single" w:color="auto" w:sz="4" w:space="0"/>
              <w:bottom w:val="single" w:color="auto" w:sz="4" w:space="0"/>
            </w:tcBorders>
            <w:noWrap w:val="0"/>
            <w:vAlign w:val="center"/>
          </w:tcPr>
          <w:p>
            <w:pPr>
              <w:spacing w:line="400" w:lineRule="exact"/>
              <w:jc w:val="center"/>
              <w:rPr>
                <w:rFonts w:ascii="宋体" w:hAnsi="宋体"/>
                <w:color w:val="auto"/>
                <w:kern w:val="0"/>
                <w:highlight w:val="none"/>
                <w:u w:val="none"/>
              </w:rPr>
            </w:pPr>
          </w:p>
        </w:tc>
        <w:tc>
          <w:tcPr>
            <w:tcW w:w="2267" w:type="dxa"/>
            <w:tcBorders>
              <w:right w:val="single" w:color="auto" w:sz="4" w:space="0"/>
            </w:tcBorders>
            <w:noWrap w:val="0"/>
            <w:vAlign w:val="center"/>
          </w:tcPr>
          <w:p>
            <w:pPr>
              <w:spacing w:line="360" w:lineRule="auto"/>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投标报价</w:t>
            </w:r>
          </w:p>
        </w:tc>
        <w:tc>
          <w:tcPr>
            <w:tcW w:w="4615" w:type="dxa"/>
            <w:tcBorders>
              <w:left w:val="single" w:color="auto" w:sz="4" w:space="0"/>
            </w:tcBorders>
            <w:noWrap w:val="0"/>
            <w:vAlign w:val="center"/>
          </w:tcPr>
          <w:p>
            <w:pPr>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符合</w:t>
            </w:r>
            <w:r>
              <w:rPr>
                <w:rFonts w:hint="eastAsia" w:ascii="宋体" w:hAnsi="宋体" w:cs="宋体"/>
                <w:color w:val="auto"/>
                <w:kern w:val="0"/>
                <w:highlight w:val="none"/>
                <w:u w:val="none"/>
              </w:rPr>
              <w:t>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2</w:t>
            </w:r>
            <w:r>
              <w:rPr>
                <w:rFonts w:hint="eastAsia" w:ascii="宋体" w:hAnsi="宋体" w:cs="宋体"/>
                <w:color w:val="auto"/>
                <w:kern w:val="0"/>
                <w:highlight w:val="none"/>
                <w:u w:val="none"/>
              </w:rPr>
              <w:t>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pPr>
              <w:spacing w:line="400" w:lineRule="exact"/>
              <w:jc w:val="center"/>
              <w:rPr>
                <w:rFonts w:ascii="宋体" w:hAnsi="宋体"/>
                <w:color w:val="auto"/>
                <w:highlight w:val="none"/>
                <w:u w:val="none"/>
              </w:rPr>
            </w:pPr>
            <w:r>
              <w:rPr>
                <w:rFonts w:ascii="宋体" w:hAnsi="宋体"/>
                <w:color w:val="auto"/>
                <w:highlight w:val="none"/>
                <w:u w:val="none"/>
              </w:rPr>
              <w:t>3</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lang w:val="en-US" w:eastAsia="zh-CN"/>
              </w:rPr>
              <w:t>评审</w:t>
            </w:r>
            <w:r>
              <w:rPr>
                <w:rFonts w:hint="eastAsia" w:ascii="宋体" w:hAnsi="宋体"/>
                <w:color w:val="auto"/>
                <w:highlight w:val="none"/>
                <w:u w:val="none"/>
              </w:rPr>
              <w:t>程序</w:t>
            </w:r>
          </w:p>
        </w:tc>
        <w:tc>
          <w:tcPr>
            <w:tcW w:w="6882" w:type="dxa"/>
            <w:gridSpan w:val="2"/>
            <w:tcBorders>
              <w:left w:val="single" w:color="auto" w:sz="4" w:space="0"/>
            </w:tcBorders>
            <w:noWrap w:val="0"/>
            <w:vAlign w:val="center"/>
          </w:tcPr>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1.对报价不高于最高限价的所有</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的投标文件，按照报价由低到高的顺序排序。</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2.根据本</w:t>
            </w:r>
            <w:r>
              <w:rPr>
                <w:rFonts w:hint="eastAsia" w:ascii="宋体" w:hAnsi="宋体"/>
                <w:color w:val="auto"/>
                <w:spacing w:val="4"/>
                <w:kern w:val="0"/>
                <w:szCs w:val="21"/>
                <w:highlight w:val="none"/>
                <w:u w:val="none"/>
              </w:rPr>
              <w:t>部</w:t>
            </w:r>
            <w:r>
              <w:rPr>
                <w:rFonts w:hint="eastAsia" w:ascii="宋体" w:hAnsi="宋体"/>
                <w:color w:val="auto"/>
                <w:spacing w:val="4"/>
                <w:kern w:val="0"/>
                <w:szCs w:val="21"/>
                <w:highlight w:val="none"/>
                <w:u w:val="none"/>
                <w:lang w:val="en-US" w:eastAsia="zh-CN"/>
              </w:rPr>
              <w:t>分</w:t>
            </w:r>
            <w:r>
              <w:rPr>
                <w:rFonts w:hint="eastAsia" w:ascii="宋体" w:hAnsi="宋体"/>
                <w:color w:val="auto"/>
                <w:kern w:val="0"/>
                <w:szCs w:val="21"/>
                <w:highlight w:val="none"/>
                <w:u w:val="none"/>
                <w:lang w:val="en-US" w:eastAsia="zh-CN"/>
              </w:rPr>
              <w:t>相关</w:t>
            </w:r>
            <w:r>
              <w:rPr>
                <w:rFonts w:hint="eastAsia" w:ascii="宋体" w:hAnsi="宋体"/>
                <w:color w:val="auto"/>
                <w:kern w:val="0"/>
                <w:szCs w:val="21"/>
                <w:highlight w:val="none"/>
                <w:u w:val="none"/>
              </w:rPr>
              <w:t>约定进行符合性审查</w:t>
            </w:r>
            <w:r>
              <w:rPr>
                <w:rFonts w:hint="eastAsia" w:ascii="宋体" w:hAnsi="宋体"/>
                <w:color w:val="auto"/>
                <w:spacing w:val="4"/>
                <w:kern w:val="0"/>
                <w:szCs w:val="21"/>
                <w:highlight w:val="none"/>
                <w:u w:val="none"/>
              </w:rPr>
              <w:t>。符合性审查</w:t>
            </w:r>
            <w:r>
              <w:rPr>
                <w:rFonts w:hint="eastAsia" w:ascii="宋体" w:hAnsi="宋体"/>
                <w:color w:val="auto"/>
                <w:kern w:val="0"/>
                <w:szCs w:val="21"/>
                <w:highlight w:val="none"/>
                <w:u w:val="none"/>
              </w:rPr>
              <w:t>合格的</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中，报价最低的成为第一候选人，报价次低的成为第二候选人，依次类推。</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3.</w:t>
            </w:r>
            <w:r>
              <w:rPr>
                <w:rFonts w:hint="eastAsia" w:ascii="宋体" w:hAnsi="宋体"/>
                <w:color w:val="auto"/>
                <w:spacing w:val="4"/>
                <w:kern w:val="0"/>
                <w:szCs w:val="21"/>
                <w:highlight w:val="none"/>
                <w:u w:val="none"/>
              </w:rPr>
              <w:t>若上述程序未能评出三名中标候选人</w:t>
            </w:r>
            <w:r>
              <w:rPr>
                <w:rFonts w:hint="eastAsia" w:ascii="宋体" w:hAnsi="宋体"/>
                <w:color w:val="auto"/>
                <w:kern w:val="0"/>
                <w:szCs w:val="21"/>
                <w:highlight w:val="none"/>
                <w:u w:val="none"/>
              </w:rPr>
              <w:t>，则</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对剩余</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文件继续按上述要求进行评审，直至评出三名候选人，或者评审完所有</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4.</w:t>
            </w:r>
            <w:r>
              <w:rPr>
                <w:rFonts w:hint="eastAsia"/>
                <w:color w:val="auto"/>
                <w:highlight w:val="none"/>
                <w:u w:val="none"/>
              </w:rPr>
              <w:t xml:space="preserve"> </w:t>
            </w:r>
            <w:r>
              <w:rPr>
                <w:rFonts w:hint="eastAsia" w:ascii="宋体" w:hAnsi="宋体"/>
                <w:color w:val="auto"/>
                <w:kern w:val="0"/>
                <w:szCs w:val="21"/>
                <w:highlight w:val="none"/>
                <w:u w:val="none"/>
              </w:rPr>
              <w:t>因</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作否决投标处理，导致有效</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不足三个的，</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应当否决所有</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但是有效</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的经济、技术等指标仍然具有市场竞争力，并满足</w:t>
            </w:r>
            <w:r>
              <w:rPr>
                <w:rFonts w:hint="eastAsia" w:ascii="宋体" w:hAnsi="宋体"/>
                <w:color w:val="auto"/>
                <w:kern w:val="0"/>
                <w:szCs w:val="21"/>
                <w:highlight w:val="none"/>
                <w:u w:val="none"/>
                <w:lang w:eastAsia="zh-CN"/>
              </w:rPr>
              <w:t>比选</w:t>
            </w:r>
            <w:r>
              <w:rPr>
                <w:rFonts w:hint="eastAsia" w:ascii="宋体" w:hAnsi="宋体"/>
                <w:color w:val="auto"/>
                <w:kern w:val="0"/>
                <w:szCs w:val="21"/>
                <w:highlight w:val="none"/>
                <w:u w:val="none"/>
              </w:rPr>
              <w:t>文件要求的，</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可以继续评标并确定中标候选人。</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注：</w:t>
            </w:r>
            <w:r>
              <w:rPr>
                <w:rFonts w:hint="eastAsia" w:ascii="宋体" w:hAnsi="宋体"/>
                <w:color w:val="auto"/>
                <w:spacing w:val="4"/>
                <w:kern w:val="0"/>
                <w:szCs w:val="21"/>
                <w:highlight w:val="none"/>
                <w:u w:val="none"/>
              </w:rPr>
              <w:t>若出现</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投标报价相同的，由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按照项目组驻现场的注册会计师人数多的优先原则排序，若项目组驻现场的注册会计师人数也相同的，则由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按照合同业绩金额大的优先原则排序。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rPr>
              <w:t>3.4</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highlight w:val="none"/>
                <w:u w:val="none"/>
              </w:rPr>
            </w:pPr>
            <w:r>
              <w:rPr>
                <w:rFonts w:ascii="宋体" w:hAnsi="宋体"/>
                <w:color w:val="auto"/>
                <w:highlight w:val="none"/>
                <w:u w:val="none"/>
              </w:rPr>
              <w:t>评标结果</w:t>
            </w:r>
          </w:p>
        </w:tc>
        <w:tc>
          <w:tcPr>
            <w:tcW w:w="6882" w:type="dxa"/>
            <w:gridSpan w:val="2"/>
            <w:tcBorders>
              <w:left w:val="single" w:color="auto" w:sz="4" w:space="0"/>
            </w:tcBorders>
            <w:noWrap w:val="0"/>
            <w:vAlign w:val="center"/>
          </w:tcPr>
          <w:p>
            <w:pPr>
              <w:autoSpaceDE w:val="0"/>
              <w:autoSpaceDN w:val="0"/>
              <w:adjustRightInd w:val="0"/>
              <w:snapToGrid w:val="0"/>
              <w:spacing w:line="400" w:lineRule="exact"/>
              <w:ind w:firstLine="420"/>
              <w:jc w:val="left"/>
              <w:rPr>
                <w:rFonts w:ascii="宋体" w:hAnsi="宋体"/>
                <w:color w:val="auto"/>
                <w:kern w:val="0"/>
                <w:szCs w:val="21"/>
                <w:highlight w:val="none"/>
                <w:u w:val="none"/>
              </w:rPr>
            </w:pP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按经评审的最低投标价法</w:t>
            </w:r>
            <w:r>
              <w:rPr>
                <w:rFonts w:ascii="宋体" w:hAnsi="宋体"/>
                <w:color w:val="auto"/>
                <w:kern w:val="0"/>
                <w:szCs w:val="21"/>
                <w:highlight w:val="none"/>
                <w:u w:val="none"/>
              </w:rPr>
              <w:t>推荐候选人。</w:t>
            </w:r>
          </w:p>
          <w:p>
            <w:pPr>
              <w:spacing w:line="400" w:lineRule="exact"/>
              <w:rPr>
                <w:rFonts w:ascii="宋体" w:hAnsi="宋体"/>
                <w:color w:val="auto"/>
                <w:highlight w:val="none"/>
                <w:u w:val="none"/>
              </w:rPr>
            </w:pPr>
          </w:p>
        </w:tc>
      </w:tr>
    </w:tbl>
    <w:p>
      <w:pPr>
        <w:pStyle w:val="5"/>
        <w:rPr>
          <w:rFonts w:ascii="宋体" w:hAnsi="宋体"/>
          <w:bCs/>
          <w:snapToGrid w:val="0"/>
          <w:color w:val="auto"/>
          <w:highlight w:val="none"/>
          <w:u w:val="none"/>
        </w:rPr>
      </w:pPr>
      <w:r>
        <w:rPr>
          <w:rFonts w:ascii="宋体" w:hAnsi="宋体"/>
          <w:snapToGrid w:val="0"/>
          <w:color w:val="auto"/>
          <w:highlight w:val="none"/>
          <w:u w:val="none"/>
        </w:rPr>
        <w:br w:type="page"/>
      </w:r>
      <w:bookmarkStart w:id="393" w:name="_Toc57820616"/>
      <w:r>
        <w:rPr>
          <w:rFonts w:ascii="宋体" w:hAnsi="宋体"/>
          <w:b w:val="0"/>
          <w:snapToGrid w:val="0"/>
          <w:color w:val="auto"/>
          <w:highlight w:val="none"/>
          <w:u w:val="none"/>
        </w:rPr>
        <w:t>1.  评标方法</w:t>
      </w:r>
      <w:bookmarkEnd w:id="393"/>
    </w:p>
    <w:p>
      <w:pPr>
        <w:spacing w:line="360" w:lineRule="auto"/>
        <w:ind w:firstLine="420" w:firstLineChars="200"/>
        <w:rPr>
          <w:rFonts w:ascii="宋体" w:hAnsi="宋体"/>
          <w:color w:val="auto"/>
          <w:highlight w:val="none"/>
          <w:u w:val="none"/>
        </w:rPr>
      </w:pPr>
      <w:r>
        <w:rPr>
          <w:rFonts w:hint="eastAsia" w:ascii="宋体" w:hAnsi="宋体"/>
          <w:color w:val="auto"/>
          <w:highlight w:val="none"/>
          <w:u w:val="none"/>
        </w:rPr>
        <w:t>本次评标采用经评审的最低投标价法，</w:t>
      </w:r>
      <w:r>
        <w:rPr>
          <w:rFonts w:hint="eastAsia" w:ascii="宋体" w:hAnsi="宋体"/>
          <w:color w:val="auto"/>
          <w:highlight w:val="none"/>
          <w:u w:val="none"/>
          <w:lang w:eastAsia="zh-CN"/>
        </w:rPr>
        <w:t>评审小组</w:t>
      </w:r>
      <w:r>
        <w:rPr>
          <w:rFonts w:hint="eastAsia" w:ascii="宋体" w:hAnsi="宋体"/>
          <w:color w:val="auto"/>
          <w:highlight w:val="none"/>
          <w:u w:val="none"/>
        </w:rPr>
        <w:t>按照本</w:t>
      </w:r>
      <w:r>
        <w:rPr>
          <w:rFonts w:hint="eastAsia" w:ascii="宋体" w:hAnsi="宋体"/>
          <w:color w:val="auto"/>
          <w:spacing w:val="4"/>
          <w:kern w:val="0"/>
          <w:szCs w:val="21"/>
          <w:highlight w:val="none"/>
          <w:u w:val="none"/>
        </w:rPr>
        <w:t>部分</w:t>
      </w:r>
      <w:r>
        <w:rPr>
          <w:rFonts w:hint="eastAsia" w:ascii="宋体" w:hAnsi="宋体"/>
          <w:color w:val="auto"/>
          <w:highlight w:val="none"/>
          <w:u w:val="none"/>
        </w:rPr>
        <w:t>第2.1款进行报价排序，按照本</w:t>
      </w:r>
      <w:r>
        <w:rPr>
          <w:rFonts w:hint="eastAsia" w:ascii="宋体" w:hAnsi="宋体"/>
          <w:color w:val="auto"/>
          <w:spacing w:val="4"/>
          <w:kern w:val="0"/>
          <w:szCs w:val="21"/>
          <w:highlight w:val="none"/>
          <w:u w:val="none"/>
        </w:rPr>
        <w:t>部分</w:t>
      </w:r>
      <w:r>
        <w:rPr>
          <w:rFonts w:hint="eastAsia" w:ascii="宋体" w:hAnsi="宋体"/>
          <w:color w:val="auto"/>
          <w:highlight w:val="none"/>
          <w:u w:val="none"/>
        </w:rPr>
        <w:t>第2.2款进行符合性审查，符合性审查合格的</w:t>
      </w:r>
      <w:r>
        <w:rPr>
          <w:rFonts w:hint="eastAsia" w:ascii="宋体" w:hAnsi="宋体"/>
          <w:color w:val="auto"/>
          <w:highlight w:val="none"/>
          <w:u w:val="none"/>
          <w:lang w:eastAsia="zh-CN"/>
        </w:rPr>
        <w:t>比选申请人</w:t>
      </w:r>
      <w:r>
        <w:rPr>
          <w:rFonts w:hint="eastAsia" w:ascii="宋体" w:hAnsi="宋体"/>
          <w:color w:val="auto"/>
          <w:highlight w:val="none"/>
          <w:u w:val="none"/>
        </w:rPr>
        <w:t>中按报价由低到高推荐中标候选人。若出现</w:t>
      </w:r>
      <w:r>
        <w:rPr>
          <w:rFonts w:hint="eastAsia" w:ascii="宋体" w:hAnsi="宋体"/>
          <w:color w:val="auto"/>
          <w:highlight w:val="none"/>
          <w:u w:val="none"/>
          <w:lang w:eastAsia="zh-CN"/>
        </w:rPr>
        <w:t>比选申请人</w:t>
      </w:r>
      <w:r>
        <w:rPr>
          <w:rFonts w:hint="eastAsia" w:ascii="宋体" w:hAnsi="宋体"/>
          <w:color w:val="auto"/>
          <w:highlight w:val="none"/>
          <w:u w:val="none"/>
        </w:rPr>
        <w:t>投标报价相同的，以评标办法前附表约定的原则确定排序。</w:t>
      </w:r>
    </w:p>
    <w:p>
      <w:pPr>
        <w:pStyle w:val="5"/>
        <w:rPr>
          <w:rFonts w:ascii="宋体" w:hAnsi="宋体"/>
          <w:b w:val="0"/>
          <w:snapToGrid w:val="0"/>
          <w:color w:val="auto"/>
          <w:highlight w:val="none"/>
          <w:u w:val="none"/>
        </w:rPr>
      </w:pPr>
      <w:bookmarkStart w:id="394" w:name="_Toc57820617"/>
      <w:r>
        <w:rPr>
          <w:rFonts w:ascii="宋体" w:hAnsi="宋体"/>
          <w:b w:val="0"/>
          <w:snapToGrid w:val="0"/>
          <w:color w:val="auto"/>
          <w:highlight w:val="none"/>
          <w:u w:val="none"/>
        </w:rPr>
        <w:t>2.  评审标准</w:t>
      </w:r>
      <w:bookmarkEnd w:id="394"/>
    </w:p>
    <w:p>
      <w:pPr>
        <w:pStyle w:val="6"/>
        <w:spacing w:before="0" w:after="0"/>
        <w:rPr>
          <w:rFonts w:ascii="宋体" w:hAnsi="宋体" w:cs="宋体"/>
          <w:color w:val="auto"/>
          <w:sz w:val="21"/>
          <w:szCs w:val="21"/>
          <w:highlight w:val="none"/>
          <w:u w:val="none"/>
        </w:rPr>
      </w:pPr>
      <w:bookmarkStart w:id="395" w:name="_Toc57820618"/>
      <w:r>
        <w:rPr>
          <w:rFonts w:ascii="宋体" w:hAnsi="宋体" w:cs="宋体"/>
          <w:color w:val="auto"/>
          <w:sz w:val="21"/>
          <w:szCs w:val="21"/>
          <w:highlight w:val="none"/>
          <w:u w:val="none"/>
        </w:rPr>
        <w:t>2.1</w:t>
      </w:r>
      <w:r>
        <w:rPr>
          <w:rFonts w:hint="eastAsia" w:ascii="宋体" w:hAnsi="宋体" w:cs="宋体"/>
          <w:color w:val="auto"/>
          <w:sz w:val="21"/>
          <w:szCs w:val="21"/>
          <w:highlight w:val="none"/>
          <w:u w:val="none"/>
        </w:rPr>
        <w:t>报价</w:t>
      </w:r>
      <w:r>
        <w:rPr>
          <w:rFonts w:ascii="宋体" w:hAnsi="宋体" w:cs="宋体"/>
          <w:color w:val="auto"/>
          <w:sz w:val="21"/>
          <w:szCs w:val="21"/>
          <w:highlight w:val="none"/>
          <w:u w:val="none"/>
        </w:rPr>
        <w:t>排序</w:t>
      </w:r>
      <w:r>
        <w:rPr>
          <w:rFonts w:hint="eastAsia" w:ascii="宋体" w:hAnsi="宋体" w:cs="宋体"/>
          <w:color w:val="auto"/>
          <w:sz w:val="21"/>
          <w:szCs w:val="21"/>
          <w:highlight w:val="none"/>
          <w:u w:val="none"/>
        </w:rPr>
        <w:t>标准</w:t>
      </w:r>
      <w:bookmarkEnd w:id="395"/>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见评标办法前附表。</w:t>
      </w:r>
    </w:p>
    <w:p>
      <w:pPr>
        <w:pStyle w:val="6"/>
        <w:spacing w:before="0" w:after="0"/>
        <w:rPr>
          <w:rFonts w:ascii="宋体" w:hAnsi="宋体" w:cs="宋体"/>
          <w:color w:val="auto"/>
          <w:sz w:val="21"/>
          <w:szCs w:val="21"/>
          <w:highlight w:val="none"/>
          <w:u w:val="none"/>
        </w:rPr>
      </w:pPr>
      <w:bookmarkStart w:id="396" w:name="_Toc57820619"/>
      <w:r>
        <w:rPr>
          <w:rFonts w:ascii="宋体" w:hAnsi="宋体" w:cs="宋体"/>
          <w:color w:val="auto"/>
          <w:sz w:val="21"/>
          <w:szCs w:val="21"/>
          <w:highlight w:val="none"/>
          <w:u w:val="none"/>
        </w:rPr>
        <w:t>2.</w:t>
      </w:r>
      <w:r>
        <w:rPr>
          <w:rFonts w:hint="eastAsia" w:ascii="宋体" w:hAnsi="宋体" w:cs="宋体"/>
          <w:color w:val="auto"/>
          <w:sz w:val="21"/>
          <w:szCs w:val="21"/>
          <w:highlight w:val="none"/>
          <w:u w:val="none"/>
        </w:rPr>
        <w:t>2符合性审查标准</w:t>
      </w:r>
      <w:bookmarkEnd w:id="396"/>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按评标办法前附表约定的投标单位报价排序数量进行符合性审查</w:t>
      </w:r>
      <w:r>
        <w:rPr>
          <w:rFonts w:hint="eastAsia" w:ascii="宋体" w:hAnsi="宋体"/>
          <w:color w:val="auto"/>
          <w:spacing w:val="4"/>
          <w:kern w:val="0"/>
          <w:szCs w:val="21"/>
          <w:highlight w:val="none"/>
          <w:u w:val="none"/>
        </w:rPr>
        <w:t>。符合性审查内容：资格评审、形式评审、响应性评审</w:t>
      </w:r>
      <w:r>
        <w:rPr>
          <w:rFonts w:hint="eastAsia" w:ascii="宋体" w:hAnsi="宋体" w:cs="宋体"/>
          <w:color w:val="auto"/>
          <w:szCs w:val="21"/>
          <w:highlight w:val="none"/>
          <w:u w:val="none"/>
        </w:rPr>
        <w:t>。</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rPr>
        <w:t>2A  资格评审标准：见资格预审文件第三</w:t>
      </w:r>
      <w:r>
        <w:rPr>
          <w:rFonts w:hint="eastAsia" w:ascii="宋体" w:hAnsi="宋体"/>
          <w:color w:val="auto"/>
          <w:spacing w:val="4"/>
          <w:kern w:val="0"/>
          <w:szCs w:val="21"/>
          <w:highlight w:val="none"/>
          <w:u w:val="none"/>
        </w:rPr>
        <w:t>部分</w:t>
      </w:r>
      <w:r>
        <w:rPr>
          <w:rFonts w:hint="eastAsia" w:ascii="宋体" w:hAnsi="宋体" w:cs="宋体"/>
          <w:color w:val="auto"/>
          <w:szCs w:val="21"/>
          <w:highlight w:val="none"/>
          <w:u w:val="none"/>
        </w:rPr>
        <w:t>“资格审查办法”详细审查标准（适用于已进行资格预审的）。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rPr>
        <w:t>3  形式评审标准：见评标办法前附表。</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rPr>
        <w:t>4  响应性评审标准：见评标办法前附表。</w:t>
      </w:r>
    </w:p>
    <w:p>
      <w:pPr>
        <w:pStyle w:val="5"/>
        <w:rPr>
          <w:rFonts w:ascii="宋体" w:hAnsi="宋体"/>
          <w:b w:val="0"/>
          <w:snapToGrid w:val="0"/>
          <w:color w:val="auto"/>
          <w:highlight w:val="none"/>
          <w:u w:val="none"/>
        </w:rPr>
      </w:pPr>
      <w:bookmarkStart w:id="397" w:name="_Toc57820620"/>
      <w:r>
        <w:rPr>
          <w:rFonts w:ascii="宋体" w:hAnsi="宋体"/>
          <w:b w:val="0"/>
          <w:snapToGrid w:val="0"/>
          <w:color w:val="auto"/>
          <w:highlight w:val="none"/>
          <w:u w:val="none"/>
        </w:rPr>
        <w:t>3.  评标程序</w:t>
      </w:r>
      <w:bookmarkEnd w:id="397"/>
    </w:p>
    <w:p>
      <w:pPr>
        <w:pStyle w:val="6"/>
        <w:spacing w:before="0" w:after="0"/>
        <w:rPr>
          <w:rFonts w:ascii="宋体" w:hAnsi="宋体" w:cs="宋体"/>
          <w:color w:val="auto"/>
          <w:sz w:val="21"/>
          <w:szCs w:val="21"/>
          <w:highlight w:val="none"/>
          <w:u w:val="none"/>
        </w:rPr>
      </w:pPr>
      <w:bookmarkStart w:id="398" w:name="_Toc57820621"/>
      <w:r>
        <w:rPr>
          <w:rFonts w:ascii="宋体" w:hAnsi="宋体" w:cs="宋体"/>
          <w:color w:val="auto"/>
          <w:sz w:val="21"/>
          <w:szCs w:val="21"/>
          <w:highlight w:val="none"/>
          <w:u w:val="none"/>
        </w:rPr>
        <w:t>3.1</w:t>
      </w:r>
      <w:r>
        <w:rPr>
          <w:rFonts w:hint="eastAsia" w:ascii="宋体" w:hAnsi="宋体" w:cs="宋体"/>
          <w:color w:val="auto"/>
          <w:sz w:val="21"/>
          <w:szCs w:val="21"/>
          <w:highlight w:val="none"/>
          <w:u w:val="none"/>
        </w:rPr>
        <w:t>报价排序</w:t>
      </w:r>
      <w:bookmarkEnd w:id="398"/>
    </w:p>
    <w:p>
      <w:pPr>
        <w:spacing w:line="360" w:lineRule="auto"/>
        <w:ind w:firstLine="413" w:firstLineChars="197"/>
        <w:rPr>
          <w:rFonts w:ascii="宋体" w:hAnsi="宋体" w:cs="宋体"/>
          <w:color w:val="auto"/>
          <w:szCs w:val="21"/>
          <w:highlight w:val="none"/>
          <w:u w:val="none"/>
        </w:rPr>
      </w:pPr>
      <w:r>
        <w:rPr>
          <w:rFonts w:hint="eastAsia" w:ascii="宋体" w:hAnsi="宋体" w:cs="宋体"/>
          <w:color w:val="auto"/>
          <w:szCs w:val="21"/>
          <w:highlight w:val="none"/>
          <w:u w:val="none"/>
        </w:rPr>
        <w:t>对报价不高于最高限价的所有</w:t>
      </w:r>
      <w:r>
        <w:rPr>
          <w:rFonts w:hint="eastAsia" w:ascii="宋体" w:hAnsi="宋体" w:cs="宋体"/>
          <w:color w:val="auto"/>
          <w:szCs w:val="21"/>
          <w:highlight w:val="none"/>
          <w:u w:val="none"/>
          <w:lang w:eastAsia="zh-CN"/>
        </w:rPr>
        <w:t>比选申请人</w:t>
      </w:r>
      <w:r>
        <w:rPr>
          <w:rFonts w:hint="eastAsia" w:ascii="宋体" w:hAnsi="宋体" w:cs="宋体"/>
          <w:color w:val="auto"/>
          <w:szCs w:val="21"/>
          <w:highlight w:val="none"/>
          <w:u w:val="none"/>
        </w:rPr>
        <w:t>的投标文件，按照报价由低到高的顺序排序。</w:t>
      </w:r>
    </w:p>
    <w:p>
      <w:pPr>
        <w:pStyle w:val="6"/>
        <w:spacing w:before="0" w:after="0"/>
        <w:rPr>
          <w:rFonts w:ascii="宋体" w:hAnsi="宋体" w:cs="宋体"/>
          <w:color w:val="auto"/>
          <w:sz w:val="21"/>
          <w:szCs w:val="21"/>
          <w:highlight w:val="none"/>
          <w:u w:val="none"/>
        </w:rPr>
      </w:pPr>
      <w:bookmarkStart w:id="399" w:name="_Toc57820622"/>
      <w:r>
        <w:rPr>
          <w:rFonts w:ascii="宋体" w:hAnsi="宋体" w:cs="宋体"/>
          <w:color w:val="auto"/>
          <w:sz w:val="21"/>
          <w:szCs w:val="21"/>
          <w:highlight w:val="none"/>
          <w:u w:val="none"/>
        </w:rPr>
        <w:t>3.</w:t>
      </w:r>
      <w:r>
        <w:rPr>
          <w:rFonts w:hint="eastAsia" w:ascii="宋体" w:hAnsi="宋体" w:cs="宋体"/>
          <w:color w:val="auto"/>
          <w:sz w:val="21"/>
          <w:szCs w:val="21"/>
          <w:highlight w:val="none"/>
          <w:u w:val="none"/>
        </w:rPr>
        <w:t>2符合性审查</w:t>
      </w:r>
      <w:bookmarkEnd w:id="399"/>
    </w:p>
    <w:p>
      <w:pPr>
        <w:spacing w:line="360" w:lineRule="auto"/>
        <w:ind w:firstLine="413" w:firstLineChars="197"/>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2</w:t>
      </w:r>
      <w:r>
        <w:rPr>
          <w:rFonts w:ascii="宋体" w:hAnsi="宋体" w:cs="宋体"/>
          <w:color w:val="auto"/>
          <w:szCs w:val="21"/>
          <w:highlight w:val="none"/>
          <w:u w:val="none"/>
        </w:rPr>
        <w:t>.1</w:t>
      </w:r>
      <w:r>
        <w:rPr>
          <w:rFonts w:hint="eastAsia" w:ascii="宋体" w:hAnsi="宋体" w:cs="宋体"/>
          <w:color w:val="auto"/>
          <w:szCs w:val="21"/>
          <w:highlight w:val="none"/>
          <w:u w:val="none"/>
          <w:lang w:eastAsia="zh-CN"/>
        </w:rPr>
        <w:t>评审小组</w:t>
      </w:r>
      <w:r>
        <w:rPr>
          <w:rFonts w:ascii="宋体" w:hAnsi="宋体" w:cs="宋体"/>
          <w:color w:val="auto"/>
          <w:szCs w:val="21"/>
          <w:highlight w:val="none"/>
          <w:u w:val="none"/>
        </w:rPr>
        <w:t>依据本</w:t>
      </w:r>
      <w:r>
        <w:rPr>
          <w:rFonts w:hint="eastAsia" w:ascii="宋体" w:hAnsi="宋体"/>
          <w:color w:val="auto"/>
          <w:spacing w:val="4"/>
          <w:kern w:val="0"/>
          <w:szCs w:val="21"/>
          <w:highlight w:val="none"/>
          <w:u w:val="none"/>
        </w:rPr>
        <w:t>部分</w:t>
      </w:r>
      <w:r>
        <w:rPr>
          <w:rFonts w:ascii="宋体" w:hAnsi="宋体" w:cs="宋体"/>
          <w:color w:val="auto"/>
          <w:szCs w:val="21"/>
          <w:highlight w:val="none"/>
          <w:u w:val="none"/>
        </w:rPr>
        <w:t>第2.</w:t>
      </w:r>
      <w:r>
        <w:rPr>
          <w:rFonts w:hint="eastAsia" w:ascii="宋体" w:hAnsi="宋体" w:cs="宋体"/>
          <w:color w:val="auto"/>
          <w:szCs w:val="21"/>
          <w:highlight w:val="none"/>
          <w:u w:val="none"/>
        </w:rPr>
        <w:t>2</w:t>
      </w:r>
      <w:r>
        <w:rPr>
          <w:rFonts w:ascii="宋体" w:hAnsi="宋体" w:cs="宋体"/>
          <w:color w:val="auto"/>
          <w:szCs w:val="21"/>
          <w:highlight w:val="none"/>
          <w:u w:val="none"/>
        </w:rPr>
        <w:t xml:space="preserve"> </w:t>
      </w:r>
      <w:r>
        <w:rPr>
          <w:rFonts w:hint="eastAsia" w:ascii="宋体" w:hAnsi="宋体" w:cs="宋体"/>
          <w:color w:val="auto"/>
          <w:szCs w:val="21"/>
          <w:highlight w:val="none"/>
          <w:u w:val="none"/>
        </w:rPr>
        <w:t>款规定的标准对文件进行符合性审查。符合性审查顺序：资格评审、形式评审、响应性评审。</w:t>
      </w:r>
    </w:p>
    <w:p>
      <w:pPr>
        <w:spacing w:line="360" w:lineRule="auto"/>
        <w:ind w:firstLine="420" w:firstLineChars="200"/>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2</w:t>
      </w:r>
      <w:r>
        <w:rPr>
          <w:rFonts w:ascii="宋体" w:hAnsi="宋体" w:cs="宋体"/>
          <w:color w:val="auto"/>
          <w:szCs w:val="21"/>
          <w:highlight w:val="none"/>
          <w:u w:val="none"/>
        </w:rPr>
        <w:t xml:space="preserve">.2 </w:t>
      </w:r>
      <w:r>
        <w:rPr>
          <w:rFonts w:hint="eastAsia" w:ascii="宋体" w:hAnsi="宋体" w:cs="宋体"/>
          <w:color w:val="auto"/>
          <w:szCs w:val="21"/>
          <w:highlight w:val="none"/>
          <w:u w:val="none"/>
          <w:lang w:eastAsia="zh-CN"/>
        </w:rPr>
        <w:t>比选申请人</w:t>
      </w:r>
      <w:r>
        <w:rPr>
          <w:rFonts w:ascii="宋体" w:hAnsi="宋体" w:cs="宋体"/>
          <w:color w:val="auto"/>
          <w:szCs w:val="21"/>
          <w:highlight w:val="none"/>
          <w:u w:val="none"/>
        </w:rPr>
        <w:t>有以下情形之一的，</w:t>
      </w:r>
      <w:r>
        <w:rPr>
          <w:rFonts w:hint="eastAsia" w:ascii="宋体" w:hAnsi="宋体" w:cs="宋体"/>
          <w:color w:val="auto"/>
          <w:szCs w:val="21"/>
          <w:highlight w:val="none"/>
          <w:u w:val="none"/>
        </w:rPr>
        <w:t>其文件将被否决：</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w:t>
      </w:r>
      <w:r>
        <w:rPr>
          <w:rFonts w:ascii="宋体" w:hAnsi="宋体" w:cs="宋体"/>
          <w:color w:val="auto"/>
          <w:szCs w:val="21"/>
          <w:highlight w:val="none"/>
          <w:u w:val="none"/>
        </w:rPr>
        <w:t>1）</w:t>
      </w:r>
      <w:r>
        <w:rPr>
          <w:rFonts w:hint="eastAsia" w:ascii="宋体" w:hAnsi="宋体" w:cs="宋体"/>
          <w:color w:val="auto"/>
          <w:szCs w:val="21"/>
          <w:highlight w:val="none"/>
          <w:u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w:t>
      </w:r>
      <w:r>
        <w:rPr>
          <w:rFonts w:ascii="宋体" w:hAnsi="宋体" w:cs="宋体"/>
          <w:color w:val="auto"/>
          <w:szCs w:val="21"/>
          <w:highlight w:val="none"/>
          <w:u w:val="none"/>
        </w:rPr>
        <w:t>2</w:t>
      </w:r>
      <w:r>
        <w:rPr>
          <w:rFonts w:hint="eastAsia" w:ascii="宋体" w:hAnsi="宋体" w:cs="宋体"/>
          <w:color w:val="auto"/>
          <w:szCs w:val="21"/>
          <w:highlight w:val="none"/>
          <w:u w:val="none"/>
        </w:rPr>
        <w:t>）拒绝按</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要求澄清、说明或补正的。</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3.2.3 投标报价有算术错误的，</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按以下原则对投标报价进行修正，修正的价格经</w:t>
      </w:r>
      <w:r>
        <w:rPr>
          <w:rFonts w:hint="eastAsia" w:ascii="宋体" w:hAnsi="宋体" w:cs="宋体"/>
          <w:color w:val="auto"/>
          <w:szCs w:val="21"/>
          <w:highlight w:val="none"/>
          <w:u w:val="none"/>
          <w:lang w:eastAsia="zh-CN"/>
        </w:rPr>
        <w:t>比选申请人</w:t>
      </w:r>
      <w:r>
        <w:rPr>
          <w:rFonts w:hint="eastAsia" w:ascii="宋体" w:hAnsi="宋体" w:cs="宋体"/>
          <w:color w:val="auto"/>
          <w:szCs w:val="21"/>
          <w:highlight w:val="none"/>
          <w:u w:val="none"/>
        </w:rPr>
        <w:t>书面确认后具有约束力，修正原则</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投标文件中的大写金额与小写金额不一致的，以大写金额为准</w:t>
      </w:r>
      <w:r>
        <w:rPr>
          <w:rFonts w:hint="eastAsia" w:ascii="宋体" w:hAnsi="宋体" w:cs="宋体"/>
          <w:color w:val="auto"/>
          <w:szCs w:val="21"/>
          <w:highlight w:val="none"/>
          <w:u w:val="none"/>
          <w:lang w:eastAsia="zh-CN"/>
        </w:rPr>
        <w:t>。</w:t>
      </w:r>
    </w:p>
    <w:p>
      <w:pPr>
        <w:pStyle w:val="6"/>
        <w:spacing w:before="0" w:after="0"/>
        <w:rPr>
          <w:rFonts w:ascii="宋体" w:hAnsi="宋体" w:cs="宋体"/>
          <w:color w:val="auto"/>
          <w:sz w:val="21"/>
          <w:szCs w:val="21"/>
          <w:highlight w:val="none"/>
          <w:u w:val="none"/>
        </w:rPr>
      </w:pPr>
      <w:bookmarkStart w:id="400" w:name="_Toc484465184"/>
      <w:bookmarkStart w:id="401" w:name="_Toc479262406"/>
      <w:bookmarkStart w:id="402" w:name="_Toc57820624"/>
      <w:r>
        <w:rPr>
          <w:rFonts w:ascii="宋体" w:hAnsi="宋体" w:cs="宋体"/>
          <w:color w:val="auto"/>
          <w:sz w:val="21"/>
          <w:szCs w:val="21"/>
          <w:highlight w:val="none"/>
          <w:u w:val="none"/>
        </w:rPr>
        <w:t>3.</w:t>
      </w:r>
      <w:r>
        <w:rPr>
          <w:rFonts w:hint="eastAsia" w:ascii="宋体" w:hAnsi="宋体" w:cs="宋体"/>
          <w:color w:val="auto"/>
          <w:sz w:val="21"/>
          <w:szCs w:val="21"/>
          <w:highlight w:val="none"/>
          <w:u w:val="none"/>
        </w:rPr>
        <w:t>4</w:t>
      </w:r>
      <w:r>
        <w:rPr>
          <w:rFonts w:ascii="宋体" w:hAnsi="宋体" w:cs="宋体"/>
          <w:color w:val="auto"/>
          <w:sz w:val="21"/>
          <w:szCs w:val="21"/>
          <w:highlight w:val="none"/>
          <w:u w:val="none"/>
        </w:rPr>
        <w:t xml:space="preserve"> </w:t>
      </w:r>
      <w:r>
        <w:rPr>
          <w:rFonts w:hint="eastAsia" w:ascii="宋体" w:hAnsi="宋体" w:cs="宋体"/>
          <w:color w:val="auto"/>
          <w:sz w:val="21"/>
          <w:szCs w:val="21"/>
          <w:highlight w:val="none"/>
          <w:u w:val="none"/>
        </w:rPr>
        <w:t>评标结果</w:t>
      </w:r>
      <w:bookmarkEnd w:id="400"/>
      <w:bookmarkEnd w:id="401"/>
      <w:bookmarkEnd w:id="402"/>
    </w:p>
    <w:p>
      <w:pPr>
        <w:autoSpaceDE w:val="0"/>
        <w:autoSpaceDN w:val="0"/>
        <w:adjustRightInd w:val="0"/>
        <w:spacing w:line="360" w:lineRule="auto"/>
        <w:ind w:firstLine="420" w:firstLineChars="200"/>
        <w:jc w:val="left"/>
        <w:rPr>
          <w:rFonts w:ascii="宋体" w:hAnsi="宋体" w:cs="宋体"/>
          <w:color w:val="auto"/>
          <w:kern w:val="0"/>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4</w:t>
      </w:r>
      <w:r>
        <w:rPr>
          <w:rFonts w:ascii="宋体" w:hAnsi="宋体" w:cs="宋体"/>
          <w:color w:val="auto"/>
          <w:szCs w:val="21"/>
          <w:highlight w:val="none"/>
          <w:u w:val="none"/>
        </w:rPr>
        <w:t>.1</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按经评审的最低投标价法推荐中标候选人。</w:t>
      </w:r>
    </w:p>
    <w:p>
      <w:pPr>
        <w:spacing w:line="360" w:lineRule="auto"/>
        <w:ind w:firstLine="420" w:firstLineChars="200"/>
        <w:jc w:val="left"/>
        <w:rPr>
          <w:rFonts w:ascii="新宋体" w:hAnsi="新宋体" w:eastAsia="新宋体" w:cs="宋体"/>
          <w:b w:val="0"/>
          <w:color w:val="auto"/>
          <w:sz w:val="32"/>
          <w:highlight w:val="none"/>
          <w:u w:val="none"/>
        </w:rPr>
      </w:pPr>
      <w:r>
        <w:rPr>
          <w:rFonts w:ascii="新宋体" w:hAnsi="新宋体" w:eastAsia="新宋体"/>
          <w:color w:val="auto"/>
          <w:highlight w:val="none"/>
          <w:u w:val="none"/>
        </w:rPr>
        <w:br w:type="page"/>
      </w:r>
      <w:r>
        <w:rPr>
          <w:rFonts w:hint="eastAsia" w:ascii="新宋体" w:hAnsi="新宋体" w:eastAsia="新宋体" w:cs="宋体"/>
          <w:b w:val="0"/>
          <w:color w:val="auto"/>
          <w:sz w:val="32"/>
          <w:highlight w:val="none"/>
          <w:u w:val="none"/>
        </w:rPr>
        <w:t>附件A：经评审的最低投标价法否决投标情况一览表</w:t>
      </w:r>
    </w:p>
    <w:tbl>
      <w:tblPr>
        <w:tblStyle w:val="14"/>
        <w:tblW w:w="8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4"/>
        <w:gridCol w:w="2036"/>
        <w:gridCol w:w="4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2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lang w:eastAsia="zh-CN"/>
              </w:rPr>
              <w:t>比选</w:t>
            </w:r>
            <w:r>
              <w:rPr>
                <w:rFonts w:hint="eastAsia" w:ascii="新宋体" w:hAnsi="新宋体" w:eastAsia="新宋体" w:cs="方正仿宋_GBK"/>
                <w:b/>
                <w:color w:val="auto"/>
                <w:kern w:val="0"/>
                <w:sz w:val="24"/>
                <w:highlight w:val="none"/>
                <w:u w:val="none"/>
              </w:rPr>
              <w:t>文件节号</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rPr>
              <w:t>条款名称</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rPr>
              <w:t>否决投标废标条件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hint="eastAsia" w:ascii="新宋体" w:hAnsi="新宋体" w:eastAsia="新宋体" w:cs="方正仿宋_GBK"/>
                <w:color w:val="auto"/>
                <w:kern w:val="0"/>
                <w:sz w:val="24"/>
                <w:highlight w:val="none"/>
                <w:u w:val="none"/>
              </w:rPr>
            </w:pPr>
          </w:p>
          <w:p>
            <w:pPr>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第二部分</w:t>
            </w:r>
          </w:p>
        </w:tc>
        <w:tc>
          <w:tcPr>
            <w:tcW w:w="2036"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须知前附表1</w:t>
            </w:r>
            <w:r>
              <w:rPr>
                <w:rFonts w:ascii="新宋体" w:hAnsi="新宋体" w:eastAsia="新宋体" w:cs="方正仿宋_GBK"/>
                <w:color w:val="auto"/>
                <w:kern w:val="0"/>
                <w:sz w:val="24"/>
                <w:highlight w:val="none"/>
                <w:u w:val="none"/>
              </w:rPr>
              <w:t>.4.1</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资格要求1～</w:t>
            </w:r>
            <w:r>
              <w:rPr>
                <w:rFonts w:hint="eastAsia" w:ascii="新宋体" w:hAnsi="新宋体" w:eastAsia="新宋体" w:cs="方正仿宋_GBK"/>
                <w:color w:val="auto"/>
                <w:kern w:val="0"/>
                <w:sz w:val="24"/>
                <w:highlight w:val="none"/>
                <w:u w:val="none"/>
                <w:lang w:val="en-US" w:eastAsia="zh-CN"/>
              </w:rPr>
              <w:t>7</w:t>
            </w:r>
            <w:r>
              <w:rPr>
                <w:rFonts w:hint="eastAsia" w:ascii="新宋体" w:hAnsi="新宋体" w:eastAsia="新宋体" w:cs="方正仿宋_GBK"/>
                <w:color w:val="auto"/>
                <w:kern w:val="0"/>
                <w:sz w:val="24"/>
                <w:highlight w:val="none"/>
                <w:u w:val="none"/>
              </w:rPr>
              <w:t>条，有一条不满足，则</w:t>
            </w:r>
            <w:r>
              <w:rPr>
                <w:rFonts w:hint="eastAsia" w:ascii="新宋体" w:hAnsi="新宋体" w:eastAsia="新宋体" w:cs="方正仿宋_GBK"/>
                <w:color w:val="auto"/>
                <w:kern w:val="0"/>
                <w:sz w:val="24"/>
                <w:highlight w:val="none"/>
                <w:u w:val="none"/>
                <w:lang w:val="en-US" w:eastAsia="zh-CN"/>
              </w:rPr>
              <w:t>申请</w:t>
            </w:r>
            <w:r>
              <w:rPr>
                <w:rFonts w:hint="eastAsia" w:ascii="新宋体" w:hAnsi="新宋体" w:eastAsia="新宋体" w:cs="方正仿宋_GBK"/>
                <w:color w:val="auto"/>
                <w:kern w:val="0"/>
                <w:sz w:val="24"/>
                <w:highlight w:val="none"/>
                <w:u w:val="none"/>
              </w:rPr>
              <w:t>文件由</w:t>
            </w: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作否决</w:t>
            </w:r>
            <w:r>
              <w:rPr>
                <w:rFonts w:hint="eastAsia" w:ascii="新宋体" w:hAnsi="新宋体" w:eastAsia="新宋体" w:cs="方正仿宋_GBK"/>
                <w:color w:val="auto"/>
                <w:kern w:val="0"/>
                <w:sz w:val="24"/>
                <w:highlight w:val="none"/>
                <w:u w:val="none"/>
                <w:lang w:val="en-US" w:eastAsia="zh-CN"/>
              </w:rPr>
              <w:t>申请</w:t>
            </w:r>
            <w:r>
              <w:rPr>
                <w:rFonts w:hint="eastAsia" w:ascii="新宋体" w:hAnsi="新宋体" w:eastAsia="新宋体" w:cs="方正仿宋_GBK"/>
                <w:color w:val="auto"/>
                <w:kern w:val="0"/>
                <w:sz w:val="24"/>
                <w:highlight w:val="none"/>
                <w:u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continue"/>
            <w:tcBorders>
              <w:left w:val="single" w:color="000000" w:sz="4" w:space="0"/>
              <w:right w:val="single" w:color="000000" w:sz="4" w:space="0"/>
            </w:tcBorders>
            <w:noWrap w:val="0"/>
            <w:vAlign w:val="center"/>
          </w:tcPr>
          <w:p>
            <w:pPr>
              <w:spacing w:line="360" w:lineRule="auto"/>
              <w:jc w:val="left"/>
              <w:rPr>
                <w:rFonts w:ascii="新宋体" w:hAnsi="新宋体" w:eastAsia="新宋体" w:cs="方正仿宋_GBK"/>
                <w:color w:val="auto"/>
                <w:highlight w:val="none"/>
                <w:u w:val="none"/>
              </w:rPr>
            </w:pPr>
          </w:p>
        </w:tc>
        <w:tc>
          <w:tcPr>
            <w:tcW w:w="2036"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资格审查方式：资格后审（提供虚假资料，一经核实，按否决投标处理,已中标的取消中标资格，保留追诉权）。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continue"/>
            <w:tcBorders>
              <w:left w:val="single" w:color="000000" w:sz="4" w:space="0"/>
              <w:right w:val="single" w:color="000000" w:sz="4" w:space="0"/>
            </w:tcBorders>
            <w:noWrap w:val="0"/>
            <w:vAlign w:val="center"/>
          </w:tcPr>
          <w:p>
            <w:pPr>
              <w:spacing w:line="360" w:lineRule="auto"/>
              <w:jc w:val="left"/>
              <w:rPr>
                <w:rFonts w:hint="eastAsia" w:ascii="新宋体" w:hAnsi="新宋体" w:eastAsia="新宋体" w:cs="方正仿宋_GBK"/>
                <w:color w:val="auto"/>
                <w:kern w:val="0"/>
                <w:sz w:val="24"/>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kern w:val="0"/>
                <w:sz w:val="24"/>
                <w:highlight w:val="none"/>
                <w:u w:val="none"/>
              </w:rPr>
            </w:pPr>
            <w:r>
              <w:rPr>
                <w:rFonts w:ascii="新宋体" w:hAnsi="新宋体" w:eastAsia="新宋体"/>
                <w:color w:val="auto"/>
                <w:kern w:val="0"/>
                <w:sz w:val="24"/>
                <w:highlight w:val="none"/>
                <w:u w:val="none"/>
              </w:rPr>
              <w:t>投标报价</w:t>
            </w:r>
          </w:p>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3</w:t>
            </w:r>
            <w:r>
              <w:rPr>
                <w:rFonts w:ascii="新宋体" w:hAnsi="新宋体" w:eastAsia="新宋体" w:cs="方正仿宋_GBK"/>
                <w:color w:val="auto"/>
                <w:kern w:val="0"/>
                <w:sz w:val="24"/>
                <w:highlight w:val="none"/>
                <w:u w:val="none"/>
              </w:rPr>
              <w:t>.2.1</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的总报价不得超过</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人发布的</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控制价，否则按否决投标处理。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20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第三部分</w:t>
            </w:r>
          </w:p>
        </w:tc>
        <w:tc>
          <w:tcPr>
            <w:tcW w:w="2036" w:type="dxa"/>
            <w:tcBorders>
              <w:left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highlight w:val="none"/>
                <w:u w:val="none"/>
              </w:rPr>
            </w:pPr>
            <w:r>
              <w:rPr>
                <w:rFonts w:hint="eastAsia" w:ascii="新宋体" w:hAnsi="新宋体" w:eastAsia="新宋体"/>
                <w:color w:val="auto"/>
                <w:kern w:val="0"/>
                <w:sz w:val="24"/>
                <w:highlight w:val="none"/>
                <w:u w:val="none"/>
              </w:rPr>
              <w:t>评标办法前附表2</w:t>
            </w:r>
            <w:r>
              <w:rPr>
                <w:rFonts w:ascii="新宋体" w:hAnsi="新宋体" w:eastAsia="新宋体"/>
                <w:color w:val="auto"/>
                <w:kern w:val="0"/>
                <w:sz w:val="24"/>
                <w:highlight w:val="none"/>
                <w:u w:val="none"/>
              </w:rPr>
              <w:t>.2.2</w:t>
            </w:r>
            <w:r>
              <w:rPr>
                <w:rFonts w:hint="eastAsia" w:ascii="新宋体" w:hAnsi="新宋体" w:eastAsia="新宋体"/>
                <w:color w:val="auto"/>
                <w:kern w:val="0"/>
                <w:sz w:val="24"/>
                <w:highlight w:val="none"/>
                <w:u w:val="none"/>
              </w:rPr>
              <w:t>、</w:t>
            </w:r>
            <w:r>
              <w:rPr>
                <w:rFonts w:ascii="新宋体" w:hAnsi="新宋体" w:eastAsia="新宋体"/>
                <w:color w:val="auto"/>
                <w:kern w:val="0"/>
                <w:sz w:val="24"/>
                <w:highlight w:val="none"/>
                <w:u w:val="none"/>
              </w:rPr>
              <w:t>2.2.3</w:t>
            </w:r>
            <w:r>
              <w:rPr>
                <w:rFonts w:hint="eastAsia" w:ascii="新宋体" w:hAnsi="新宋体" w:eastAsia="新宋体"/>
                <w:color w:val="auto"/>
                <w:kern w:val="0"/>
                <w:sz w:val="24"/>
                <w:highlight w:val="none"/>
                <w:u w:val="none"/>
              </w:rPr>
              <w:t>、</w:t>
            </w:r>
            <w:r>
              <w:rPr>
                <w:rFonts w:ascii="新宋体" w:hAnsi="新宋体" w:eastAsia="新宋体"/>
                <w:color w:val="auto"/>
                <w:kern w:val="0"/>
                <w:sz w:val="24"/>
                <w:highlight w:val="none"/>
                <w:u w:val="none"/>
              </w:rPr>
              <w:t>2.2.4</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olor w:val="auto"/>
                <w:kern w:val="0"/>
                <w:sz w:val="24"/>
                <w:highlight w:val="none"/>
                <w:u w:val="none"/>
              </w:rPr>
              <w:t>符合性评审不合格的，由</w:t>
            </w:r>
            <w:r>
              <w:rPr>
                <w:rFonts w:hint="eastAsia" w:ascii="新宋体" w:hAnsi="新宋体" w:eastAsia="新宋体"/>
                <w:color w:val="auto"/>
                <w:kern w:val="0"/>
                <w:sz w:val="24"/>
                <w:highlight w:val="none"/>
                <w:u w:val="none"/>
                <w:lang w:eastAsia="zh-CN"/>
              </w:rPr>
              <w:t>评审小组</w:t>
            </w:r>
            <w:r>
              <w:rPr>
                <w:rFonts w:hint="eastAsia" w:ascii="新宋体" w:hAnsi="新宋体" w:eastAsia="新宋体"/>
                <w:color w:val="auto"/>
                <w:kern w:val="0"/>
                <w:sz w:val="24"/>
                <w:highlight w:val="none"/>
                <w:u w:val="none"/>
              </w:rPr>
              <w:t>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2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both"/>
              <w:rPr>
                <w:rFonts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其他</w:t>
            </w:r>
          </w:p>
        </w:tc>
        <w:tc>
          <w:tcPr>
            <w:tcW w:w="6636" w:type="dxa"/>
            <w:gridSpan w:val="2"/>
            <w:tcBorders>
              <w:left w:val="single" w:color="000000" w:sz="4" w:space="0"/>
              <w:bottom w:val="single" w:color="000000" w:sz="4" w:space="0"/>
              <w:right w:val="single" w:color="000000" w:sz="4" w:space="0"/>
            </w:tcBorders>
            <w:noWrap w:val="0"/>
            <w:vAlign w:val="center"/>
          </w:tcPr>
          <w:p>
            <w:pPr>
              <w:pStyle w:val="2"/>
              <w:spacing w:line="360" w:lineRule="auto"/>
              <w:jc w:val="both"/>
              <w:rPr>
                <w:rFonts w:hint="eastAsia" w:ascii="新宋体" w:hAnsi="新宋体" w:eastAsia="新宋体" w:cs="方正仿宋_GBK"/>
                <w:color w:val="auto"/>
                <w:kern w:val="0"/>
                <w:sz w:val="24"/>
                <w:szCs w:val="24"/>
                <w:highlight w:val="none"/>
                <w:u w:val="none"/>
              </w:rPr>
            </w:pPr>
          </w:p>
        </w:tc>
      </w:tr>
    </w:tbl>
    <w:p>
      <w:pPr>
        <w:pStyle w:val="2"/>
        <w:jc w:val="both"/>
        <w:rPr>
          <w:rFonts w:hint="eastAsia"/>
          <w:color w:val="auto"/>
          <w:highlight w:val="none"/>
          <w:u w:val="none"/>
        </w:rPr>
      </w:pPr>
      <w:bookmarkStart w:id="403" w:name="_Toc1441"/>
      <w:bookmarkStart w:id="404" w:name="_Toc24462_WPSOffice_Level1"/>
      <w:bookmarkStart w:id="405" w:name="_Toc31956_WPSOffice_Level1"/>
      <w:bookmarkStart w:id="406" w:name="_Toc19917_WPSOffice_Level1"/>
      <w:bookmarkStart w:id="407" w:name="_Toc19524_WPSOffice_Level1"/>
      <w:bookmarkStart w:id="408" w:name="_Toc28020_WPSOffice_Level1"/>
      <w:bookmarkStart w:id="409" w:name="_Toc6991_WPSOffice_Level1"/>
    </w:p>
    <w:p>
      <w:pPr>
        <w:rPr>
          <w:rFonts w:hint="eastAsia" w:ascii="新宋体" w:hAnsi="新宋体" w:eastAsia="新宋体" w:cs="方正黑体_GBK"/>
          <w:color w:val="auto"/>
          <w:highlight w:val="none"/>
          <w:u w:val="none"/>
        </w:rPr>
      </w:pPr>
      <w:r>
        <w:rPr>
          <w:rFonts w:hint="eastAsia" w:ascii="新宋体" w:hAnsi="新宋体" w:eastAsia="新宋体" w:cs="方正黑体_GBK"/>
          <w:color w:val="auto"/>
          <w:highlight w:val="none"/>
          <w:u w:val="none"/>
        </w:rPr>
        <w:br w:type="page"/>
      </w:r>
    </w:p>
    <w:p>
      <w:pPr>
        <w:pStyle w:val="4"/>
        <w:rPr>
          <w:rFonts w:ascii="新宋体" w:hAnsi="新宋体" w:eastAsia="新宋体"/>
          <w:color w:val="auto"/>
          <w:highlight w:val="none"/>
          <w:u w:val="none"/>
        </w:rPr>
      </w:pPr>
      <w:r>
        <w:rPr>
          <w:rFonts w:hint="eastAsia" w:ascii="新宋体" w:hAnsi="新宋体" w:eastAsia="新宋体" w:cs="方正黑体_GBK"/>
          <w:color w:val="auto"/>
          <w:highlight w:val="none"/>
          <w:u w:val="none"/>
        </w:rPr>
        <w:t>第四部分     合同主要条款</w:t>
      </w:r>
      <w:bookmarkEnd w:id="403"/>
      <w:bookmarkEnd w:id="404"/>
      <w:bookmarkEnd w:id="405"/>
      <w:bookmarkEnd w:id="406"/>
      <w:bookmarkEnd w:id="407"/>
      <w:bookmarkEnd w:id="408"/>
      <w:bookmarkEnd w:id="409"/>
    </w:p>
    <w:p>
      <w:pPr>
        <w:widowControl/>
        <w:spacing w:line="360" w:lineRule="auto"/>
        <w:ind w:firstLine="363"/>
        <w:jc w:val="center"/>
        <w:rPr>
          <w:rFonts w:ascii="新宋体" w:hAnsi="新宋体" w:eastAsia="新宋体" w:cs="宋体"/>
          <w:b/>
          <w:color w:val="auto"/>
          <w:highlight w:val="none"/>
          <w:u w:val="none"/>
        </w:rPr>
      </w:pPr>
    </w:p>
    <w:p>
      <w:pPr>
        <w:spacing w:before="156" w:after="156" w:line="360" w:lineRule="auto"/>
        <w:rPr>
          <w:rFonts w:ascii="新宋体" w:hAnsi="新宋体" w:eastAsia="新宋体"/>
          <w:b/>
          <w:color w:val="auto"/>
          <w:spacing w:val="20"/>
          <w:sz w:val="32"/>
          <w:szCs w:val="32"/>
          <w:highlight w:val="none"/>
          <w:u w:val="none"/>
        </w:rPr>
      </w:pPr>
      <w:bookmarkStart w:id="410" w:name="_Toc13695_WPSOffice_Level1"/>
      <w:bookmarkStart w:id="411" w:name="_Toc15598_WPSOffice_Level1"/>
      <w:bookmarkStart w:id="412" w:name="_Toc15323_WPSOffice_Level1"/>
      <w:bookmarkStart w:id="413" w:name="_Toc29038_WPSOffice_Level1"/>
      <w:bookmarkStart w:id="414" w:name="_Toc5014_WPSOffice_Level1"/>
      <w:bookmarkStart w:id="415" w:name="_Toc1663_WPSOffice_Level1"/>
    </w:p>
    <w:bookmarkEnd w:id="410"/>
    <w:bookmarkEnd w:id="411"/>
    <w:bookmarkEnd w:id="412"/>
    <w:bookmarkEnd w:id="413"/>
    <w:bookmarkEnd w:id="414"/>
    <w:bookmarkEnd w:id="415"/>
    <w:p>
      <w:pPr>
        <w:spacing w:line="500" w:lineRule="exact"/>
        <w:jc w:val="center"/>
        <w:rPr>
          <w:rFonts w:hint="eastAsia" w:ascii="宋体" w:hAnsi="宋体"/>
          <w:color w:val="auto"/>
          <w:sz w:val="44"/>
          <w:highlight w:val="none"/>
          <w:u w:val="none"/>
        </w:rPr>
      </w:pPr>
      <w:bookmarkStart w:id="416" w:name="_Toc19106_WPSOffice_Level1"/>
      <w:bookmarkStart w:id="417" w:name="_Toc25916_WPSOffice_Level1"/>
      <w:bookmarkStart w:id="418" w:name="_Toc16776_WPSOffice_Level1"/>
      <w:bookmarkStart w:id="419" w:name="_Toc14262_WPSOffice_Level1"/>
      <w:bookmarkStart w:id="420" w:name="_Toc29178_WPSOffice_Level1"/>
      <w:bookmarkStart w:id="421" w:name="_Toc11660_WPSOffice_Level1"/>
      <w:r>
        <w:rPr>
          <w:rFonts w:hint="eastAsia" w:ascii="宋体" w:hAnsi="宋体"/>
          <w:color w:val="auto"/>
          <w:sz w:val="44"/>
          <w:highlight w:val="none"/>
          <w:u w:val="none"/>
        </w:rPr>
        <w:t>审计业务约定书</w:t>
      </w:r>
    </w:p>
    <w:p>
      <w:pPr>
        <w:spacing w:line="500" w:lineRule="exact"/>
        <w:jc w:val="center"/>
        <w:rPr>
          <w:rFonts w:hint="eastAsia" w:ascii="宋体" w:hAnsi="宋体"/>
          <w:color w:val="auto"/>
          <w:sz w:val="28"/>
          <w:highlight w:val="none"/>
          <w:u w:val="none"/>
        </w:rPr>
      </w:pPr>
    </w:p>
    <w:p>
      <w:pPr>
        <w:spacing w:line="500" w:lineRule="exact"/>
        <w:rPr>
          <w:rFonts w:hint="eastAsia" w:ascii="宋体" w:hAnsi="宋体"/>
          <w:color w:val="auto"/>
          <w:sz w:val="28"/>
          <w:highlight w:val="none"/>
          <w:u w:val="none"/>
        </w:rPr>
      </w:pPr>
    </w:p>
    <w:p>
      <w:pPr>
        <w:spacing w:line="500" w:lineRule="exact"/>
        <w:rPr>
          <w:rFonts w:hint="eastAsia" w:ascii="宋体" w:hAnsi="宋体"/>
          <w:b/>
          <w:color w:val="auto"/>
          <w:sz w:val="28"/>
          <w:highlight w:val="none"/>
          <w:u w:val="none"/>
        </w:rPr>
      </w:pPr>
      <w:r>
        <w:rPr>
          <w:rFonts w:hint="eastAsia" w:ascii="宋体" w:hAnsi="宋体"/>
          <w:b/>
          <w:color w:val="auto"/>
          <w:sz w:val="28"/>
          <w:highlight w:val="none"/>
          <w:u w:val="none"/>
        </w:rPr>
        <w:t xml:space="preserve">    委托人名称（甲方）：</w:t>
      </w:r>
    </w:p>
    <w:p>
      <w:pPr>
        <w:spacing w:line="500" w:lineRule="exact"/>
        <w:ind w:firstLine="562" w:firstLineChars="200"/>
        <w:rPr>
          <w:rFonts w:hint="eastAsia" w:ascii="宋体" w:hAnsi="宋体"/>
          <w:b/>
          <w:color w:val="auto"/>
          <w:sz w:val="28"/>
          <w:highlight w:val="none"/>
          <w:u w:val="none"/>
        </w:rPr>
      </w:pPr>
      <w:r>
        <w:rPr>
          <w:rFonts w:hint="eastAsia" w:ascii="宋体" w:hAnsi="宋体"/>
          <w:b/>
          <w:color w:val="auto"/>
          <w:sz w:val="28"/>
          <w:highlight w:val="none"/>
          <w:u w:val="none"/>
        </w:rPr>
        <w:t>受托人名称（乙方）：</w:t>
      </w:r>
    </w:p>
    <w:p>
      <w:pPr>
        <w:spacing w:line="500" w:lineRule="exact"/>
        <w:ind w:firstLine="555"/>
        <w:rPr>
          <w:rFonts w:hint="eastAsia" w:ascii="宋体" w:hAnsi="宋体"/>
          <w:color w:val="auto"/>
          <w:sz w:val="28"/>
          <w:highlight w:val="none"/>
          <w:u w:val="none"/>
        </w:rPr>
      </w:pPr>
      <w:r>
        <w:rPr>
          <w:rFonts w:hint="eastAsia" w:ascii="宋体" w:hAnsi="宋体" w:eastAsia="宋体" w:cs="Times New Roman"/>
          <w:color w:val="auto"/>
          <w:sz w:val="28"/>
          <w:highlight w:val="none"/>
          <w:u w:val="none"/>
        </w:rPr>
        <w:t>甲方委托乙方对甲方所属</w:t>
      </w:r>
      <w:r>
        <w:rPr>
          <w:rFonts w:hint="eastAsia" w:ascii="宋体" w:hAnsi="宋体" w:cs="Times New Roman"/>
          <w:color w:val="auto"/>
          <w:sz w:val="28"/>
          <w:highlight w:val="none"/>
          <w:u w:val="none"/>
          <w:lang w:val="en-US" w:eastAsia="zh-CN"/>
        </w:rPr>
        <w:t>中垦融资租赁股份有限公司</w:t>
      </w:r>
      <w:r>
        <w:rPr>
          <w:rFonts w:hint="eastAsia" w:ascii="宋体" w:hAnsi="宋体" w:eastAsia="宋体" w:cs="Times New Roman"/>
          <w:color w:val="auto"/>
          <w:sz w:val="28"/>
          <w:highlight w:val="none"/>
          <w:u w:val="none"/>
        </w:rPr>
        <w:t>（以下简称</w:t>
      </w:r>
      <w:r>
        <w:rPr>
          <w:rFonts w:hint="eastAsia" w:ascii="宋体" w:hAnsi="宋体" w:eastAsia="宋体" w:cs="Times New Roman"/>
          <w:color w:val="auto"/>
          <w:sz w:val="28"/>
          <w:highlight w:val="none"/>
          <w:u w:val="none"/>
          <w:lang w:eastAsia="zh-CN"/>
        </w:rPr>
        <w:t>“</w:t>
      </w:r>
      <w:r>
        <w:rPr>
          <w:rFonts w:hint="eastAsia" w:ascii="宋体" w:hAnsi="宋体" w:cs="Times New Roman"/>
          <w:color w:val="auto"/>
          <w:sz w:val="28"/>
          <w:highlight w:val="none"/>
          <w:u w:val="none"/>
          <w:lang w:val="en-US" w:eastAsia="zh-CN"/>
        </w:rPr>
        <w:t>中租公司</w:t>
      </w:r>
      <w:r>
        <w:rPr>
          <w:rFonts w:hint="eastAsia" w:ascii="宋体" w:hAnsi="宋体" w:eastAsia="宋体" w:cs="Times New Roman"/>
          <w:color w:val="auto"/>
          <w:sz w:val="28"/>
          <w:highlight w:val="none"/>
          <w:u w:val="none"/>
          <w:lang w:eastAsia="zh-CN"/>
        </w:rPr>
        <w:t>”</w:t>
      </w:r>
      <w:r>
        <w:rPr>
          <w:rFonts w:hint="eastAsia" w:ascii="宋体" w:hAnsi="宋体" w:eastAsia="宋体" w:cs="Times New Roman"/>
          <w:color w:val="auto"/>
          <w:sz w:val="28"/>
          <w:highlight w:val="none"/>
          <w:u w:val="none"/>
        </w:rPr>
        <w:t>）</w:t>
      </w:r>
      <w:r>
        <w:rPr>
          <w:rFonts w:hint="eastAsia" w:ascii="宋体" w:hAnsi="宋体" w:eastAsia="宋体" w:cs="Times New Roman"/>
          <w:color w:val="auto"/>
          <w:sz w:val="28"/>
          <w:highlight w:val="none"/>
          <w:u w:val="none"/>
          <w:lang w:val="en-US" w:eastAsia="zh-CN"/>
        </w:rPr>
        <w:t>法定代表人</w:t>
      </w:r>
      <w:r>
        <w:rPr>
          <w:rFonts w:hint="eastAsia" w:ascii="宋体" w:hAnsi="宋体" w:cs="Times New Roman"/>
          <w:color w:val="auto"/>
          <w:sz w:val="28"/>
          <w:highlight w:val="none"/>
          <w:u w:val="none"/>
          <w:lang w:val="en-US" w:eastAsia="zh-CN"/>
        </w:rPr>
        <w:t>胡家彬</w:t>
      </w:r>
      <w:r>
        <w:rPr>
          <w:rFonts w:hint="eastAsia" w:ascii="宋体" w:hAnsi="宋体" w:eastAsia="宋体" w:cs="Times New Roman"/>
          <w:color w:val="auto"/>
          <w:sz w:val="28"/>
          <w:highlight w:val="none"/>
          <w:u w:val="none"/>
          <w:lang w:val="en-US" w:eastAsia="zh-CN"/>
        </w:rPr>
        <w:t>同志</w:t>
      </w:r>
      <w:r>
        <w:rPr>
          <w:rFonts w:hint="eastAsia" w:ascii="宋体" w:hAnsi="宋体" w:cs="Times New Roman"/>
          <w:color w:val="auto"/>
          <w:sz w:val="28"/>
          <w:highlight w:val="none"/>
          <w:u w:val="none"/>
          <w:lang w:val="en-US" w:eastAsia="zh-CN"/>
        </w:rPr>
        <w:t>进行离任经济责任审计，对重庆市乐邦水产品</w:t>
      </w:r>
      <w:r>
        <w:rPr>
          <w:rFonts w:hint="eastAsia" w:ascii="宋体" w:hAnsi="宋体" w:eastAsia="宋体" w:cs="Times New Roman"/>
          <w:color w:val="auto"/>
          <w:sz w:val="28"/>
          <w:highlight w:val="none"/>
          <w:u w:val="none"/>
          <w:lang w:val="en-US" w:eastAsia="zh-CN"/>
        </w:rPr>
        <w:t>有限公司（以下简称“</w:t>
      </w:r>
      <w:r>
        <w:rPr>
          <w:rFonts w:hint="eastAsia" w:ascii="宋体" w:hAnsi="宋体" w:cs="Times New Roman"/>
          <w:color w:val="auto"/>
          <w:sz w:val="28"/>
          <w:highlight w:val="none"/>
          <w:u w:val="none"/>
          <w:lang w:val="en-US" w:eastAsia="zh-CN"/>
        </w:rPr>
        <w:t>乐邦公司</w:t>
      </w:r>
      <w:r>
        <w:rPr>
          <w:rFonts w:hint="eastAsia" w:ascii="宋体" w:hAnsi="宋体" w:eastAsia="宋体" w:cs="Times New Roman"/>
          <w:color w:val="auto"/>
          <w:sz w:val="28"/>
          <w:highlight w:val="none"/>
          <w:u w:val="none"/>
          <w:lang w:val="en-US" w:eastAsia="zh-CN"/>
        </w:rPr>
        <w:t>”）</w:t>
      </w:r>
      <w:r>
        <w:rPr>
          <w:rFonts w:hint="eastAsia" w:ascii="宋体" w:hAnsi="宋体" w:cs="Times New Roman"/>
          <w:color w:val="auto"/>
          <w:sz w:val="28"/>
          <w:highlight w:val="none"/>
          <w:u w:val="none"/>
          <w:lang w:val="en-US" w:eastAsia="zh-CN"/>
        </w:rPr>
        <w:t>的投资情况及运营效果</w:t>
      </w:r>
      <w:r>
        <w:rPr>
          <w:rFonts w:hint="eastAsia" w:ascii="宋体" w:hAnsi="宋体" w:eastAsia="宋体" w:cs="Times New Roman"/>
          <w:color w:val="auto"/>
          <w:sz w:val="28"/>
          <w:highlight w:val="none"/>
          <w:u w:val="none"/>
        </w:rPr>
        <w:t>进行</w:t>
      </w:r>
      <w:r>
        <w:rPr>
          <w:rFonts w:hint="eastAsia" w:ascii="宋体" w:hAnsi="宋体" w:cs="Times New Roman"/>
          <w:color w:val="auto"/>
          <w:sz w:val="28"/>
          <w:highlight w:val="none"/>
          <w:u w:val="none"/>
          <w:lang w:val="en-US" w:eastAsia="zh-CN"/>
        </w:rPr>
        <w:t>专项</w:t>
      </w:r>
      <w:r>
        <w:rPr>
          <w:rFonts w:hint="eastAsia" w:ascii="宋体" w:hAnsi="宋体" w:eastAsia="宋体" w:cs="Times New Roman"/>
          <w:color w:val="auto"/>
          <w:sz w:val="28"/>
          <w:highlight w:val="none"/>
          <w:u w:val="none"/>
        </w:rPr>
        <w:t>审计</w:t>
      </w:r>
      <w:r>
        <w:rPr>
          <w:rFonts w:hint="eastAsia" w:ascii="宋体" w:hAnsi="宋体"/>
          <w:color w:val="auto"/>
          <w:sz w:val="28"/>
          <w:highlight w:val="none"/>
          <w:u w:val="none"/>
        </w:rPr>
        <w:t>，经甲、乙双方协商，约定如下：</w:t>
      </w:r>
    </w:p>
    <w:p>
      <w:pPr>
        <w:spacing w:line="500" w:lineRule="exact"/>
        <w:ind w:firstLine="600"/>
        <w:rPr>
          <w:rFonts w:hint="eastAsia" w:ascii="宋体" w:hAnsi="宋体"/>
          <w:b/>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一、项目名称</w:t>
      </w:r>
    </w:p>
    <w:p>
      <w:pPr>
        <w:spacing w:line="500" w:lineRule="exact"/>
        <w:ind w:firstLine="555"/>
        <w:rPr>
          <w:rFonts w:hint="eastAsia" w:ascii="宋体" w:hAnsi="宋体" w:cs="Times New Roman"/>
          <w:color w:val="auto"/>
          <w:sz w:val="28"/>
          <w:highlight w:val="none"/>
          <w:u w:val="none"/>
          <w:lang w:val="en-US" w:eastAsia="zh-CN"/>
        </w:rPr>
      </w:pPr>
      <w:r>
        <w:rPr>
          <w:rFonts w:hint="eastAsia" w:ascii="宋体" w:hAnsi="宋体" w:eastAsia="宋体" w:cs="Times New Roman"/>
          <w:color w:val="auto"/>
          <w:sz w:val="28"/>
          <w:highlight w:val="none"/>
          <w:u w:val="none"/>
          <w:lang w:val="en-US" w:eastAsia="zh-CN"/>
        </w:rPr>
        <w:t>中租公司法定代表人离任审计</w:t>
      </w:r>
      <w:r>
        <w:rPr>
          <w:rFonts w:hint="eastAsia" w:ascii="宋体" w:hAnsi="宋体" w:cs="Times New Roman"/>
          <w:color w:val="auto"/>
          <w:sz w:val="28"/>
          <w:highlight w:val="none"/>
          <w:u w:val="none"/>
          <w:lang w:val="en-US" w:eastAsia="zh-CN"/>
        </w:rPr>
        <w:t>；</w:t>
      </w:r>
    </w:p>
    <w:p>
      <w:pPr>
        <w:spacing w:line="500" w:lineRule="exact"/>
        <w:ind w:firstLine="555"/>
        <w:rPr>
          <w:rFonts w:hint="eastAsia" w:ascii="宋体" w:hAnsi="宋体" w:eastAsia="宋体" w:cs="Times New Roman"/>
          <w:color w:val="auto"/>
          <w:sz w:val="28"/>
          <w:highlight w:val="none"/>
          <w:u w:val="none"/>
          <w:lang w:val="en-US" w:eastAsia="zh-CN"/>
        </w:rPr>
      </w:pPr>
      <w:r>
        <w:rPr>
          <w:rFonts w:hint="eastAsia" w:ascii="宋体" w:hAnsi="宋体" w:eastAsia="宋体" w:cs="Times New Roman"/>
          <w:color w:val="auto"/>
          <w:sz w:val="28"/>
          <w:highlight w:val="none"/>
          <w:u w:val="none"/>
          <w:lang w:val="en-US" w:eastAsia="zh-CN"/>
        </w:rPr>
        <w:t>乐邦公司投资情况及运营效果专项审计</w:t>
      </w:r>
      <w:r>
        <w:rPr>
          <w:rFonts w:hint="eastAsia" w:ascii="宋体" w:hAnsi="宋体" w:cs="Times New Roman"/>
          <w:color w:val="auto"/>
          <w:sz w:val="28"/>
          <w:highlight w:val="none"/>
          <w:u w:val="none"/>
          <w:lang w:val="en-US" w:eastAsia="zh-CN"/>
        </w:rPr>
        <w:t>。</w:t>
      </w:r>
    </w:p>
    <w:p>
      <w:pPr>
        <w:spacing w:line="500" w:lineRule="exact"/>
        <w:rPr>
          <w:rFonts w:hint="eastAsia" w:ascii="宋体" w:hAnsi="宋体"/>
          <w:b/>
          <w:color w:val="auto"/>
          <w:sz w:val="28"/>
          <w:highlight w:val="none"/>
          <w:u w:val="none"/>
        </w:rPr>
      </w:pPr>
      <w:r>
        <w:rPr>
          <w:rFonts w:hint="eastAsia" w:ascii="宋体" w:hAnsi="宋体"/>
          <w:b/>
          <w:color w:val="auto"/>
          <w:sz w:val="28"/>
          <w:highlight w:val="none"/>
          <w:u w:val="none"/>
        </w:rPr>
        <w:t xml:space="preserve">    二、内容及要求</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（一）审计对象</w:t>
      </w:r>
    </w:p>
    <w:p>
      <w:pPr>
        <w:spacing w:line="500" w:lineRule="exact"/>
        <w:ind w:firstLine="555"/>
        <w:rPr>
          <w:rFonts w:hint="eastAsia" w:ascii="宋体" w:hAnsi="宋体"/>
          <w:color w:val="auto"/>
          <w:sz w:val="28"/>
          <w:highlight w:val="none"/>
          <w:u w:val="none"/>
          <w:lang w:eastAsia="zh-CN"/>
        </w:rPr>
      </w:pPr>
      <w:r>
        <w:rPr>
          <w:rFonts w:hint="eastAsia" w:ascii="宋体" w:hAnsi="宋体"/>
          <w:color w:val="auto"/>
          <w:sz w:val="28"/>
          <w:highlight w:val="none"/>
          <w:u w:val="none"/>
        </w:rPr>
        <w:t>对</w:t>
      </w:r>
      <w:r>
        <w:rPr>
          <w:rFonts w:hint="eastAsia" w:ascii="宋体" w:hAnsi="宋体"/>
          <w:color w:val="auto"/>
          <w:sz w:val="28"/>
          <w:highlight w:val="none"/>
          <w:u w:val="none"/>
          <w:lang w:val="en-US" w:eastAsia="zh-CN"/>
        </w:rPr>
        <w:t>中租公司法定代表人</w:t>
      </w:r>
      <w:r>
        <w:rPr>
          <w:rFonts w:hint="eastAsia" w:ascii="宋体" w:hAnsi="宋体" w:cs="Times New Roman"/>
          <w:color w:val="auto"/>
          <w:sz w:val="28"/>
          <w:highlight w:val="none"/>
          <w:u w:val="none"/>
          <w:lang w:val="en-US" w:eastAsia="zh-CN"/>
        </w:rPr>
        <w:t>胡家彬</w:t>
      </w:r>
      <w:r>
        <w:rPr>
          <w:rFonts w:hint="eastAsia" w:ascii="宋体" w:hAnsi="宋体" w:eastAsia="宋体" w:cs="Times New Roman"/>
          <w:color w:val="auto"/>
          <w:sz w:val="28"/>
          <w:highlight w:val="none"/>
          <w:u w:val="none"/>
          <w:lang w:val="en-US" w:eastAsia="zh-CN"/>
        </w:rPr>
        <w:t>同</w:t>
      </w:r>
      <w:r>
        <w:rPr>
          <w:rFonts w:hint="eastAsia" w:ascii="宋体" w:hAnsi="宋体"/>
          <w:color w:val="auto"/>
          <w:sz w:val="28"/>
          <w:highlight w:val="none"/>
          <w:u w:val="none"/>
        </w:rPr>
        <w:t>志</w:t>
      </w:r>
      <w:r>
        <w:rPr>
          <w:rFonts w:hint="eastAsia" w:ascii="宋体" w:hAnsi="宋体" w:eastAsia="宋体" w:cs="Times New Roman"/>
          <w:color w:val="auto"/>
          <w:sz w:val="28"/>
          <w:highlight w:val="none"/>
          <w:u w:val="none"/>
          <w:lang w:val="en-US" w:eastAsia="zh-CN"/>
        </w:rPr>
        <w:t>201</w:t>
      </w:r>
      <w:r>
        <w:rPr>
          <w:rFonts w:hint="eastAsia" w:ascii="宋体" w:hAnsi="宋体" w:cs="Times New Roman"/>
          <w:color w:val="auto"/>
          <w:sz w:val="28"/>
          <w:highlight w:val="none"/>
          <w:u w:val="none"/>
          <w:lang w:val="en-US" w:eastAsia="zh-CN"/>
        </w:rPr>
        <w:t>9</w:t>
      </w:r>
      <w:r>
        <w:rPr>
          <w:rFonts w:hint="eastAsia" w:ascii="宋体" w:hAnsi="宋体" w:eastAsia="宋体" w:cs="Times New Roman"/>
          <w:color w:val="auto"/>
          <w:sz w:val="28"/>
          <w:highlight w:val="none"/>
          <w:u w:val="none"/>
          <w:lang w:val="en-US" w:eastAsia="zh-CN"/>
        </w:rPr>
        <w:t>年2月22日至2022年</w:t>
      </w:r>
      <w:r>
        <w:rPr>
          <w:rFonts w:hint="eastAsia" w:ascii="宋体" w:hAnsi="宋体" w:cs="Times New Roman"/>
          <w:color w:val="auto"/>
          <w:sz w:val="28"/>
          <w:highlight w:val="none"/>
          <w:u w:val="none"/>
          <w:lang w:val="en-US" w:eastAsia="zh-CN"/>
        </w:rPr>
        <w:t>7</w:t>
      </w:r>
      <w:r>
        <w:rPr>
          <w:rFonts w:hint="eastAsia" w:ascii="宋体" w:hAnsi="宋体" w:eastAsia="宋体" w:cs="Times New Roman"/>
          <w:color w:val="auto"/>
          <w:sz w:val="28"/>
          <w:highlight w:val="none"/>
          <w:u w:val="none"/>
          <w:lang w:val="en-US" w:eastAsia="zh-CN"/>
        </w:rPr>
        <w:t>月</w:t>
      </w:r>
      <w:r>
        <w:rPr>
          <w:rFonts w:hint="eastAsia" w:ascii="宋体" w:hAnsi="宋体" w:cs="Times New Roman"/>
          <w:color w:val="auto"/>
          <w:sz w:val="28"/>
          <w:highlight w:val="none"/>
          <w:u w:val="none"/>
          <w:lang w:val="en-US" w:eastAsia="zh-CN"/>
        </w:rPr>
        <w:t>21</w:t>
      </w:r>
      <w:r>
        <w:rPr>
          <w:rFonts w:hint="eastAsia" w:ascii="宋体" w:hAnsi="宋体" w:eastAsia="宋体" w:cs="Times New Roman"/>
          <w:color w:val="auto"/>
          <w:sz w:val="28"/>
          <w:highlight w:val="none"/>
          <w:u w:val="none"/>
          <w:lang w:val="en-US" w:eastAsia="zh-CN"/>
        </w:rPr>
        <w:t>日任</w:t>
      </w:r>
      <w:r>
        <w:rPr>
          <w:rFonts w:hint="eastAsia" w:ascii="宋体" w:hAnsi="宋体"/>
          <w:color w:val="auto"/>
          <w:sz w:val="28"/>
          <w:highlight w:val="none"/>
          <w:u w:val="none"/>
        </w:rPr>
        <w:t>职期间进行</w:t>
      </w:r>
      <w:r>
        <w:rPr>
          <w:rFonts w:hint="eastAsia" w:ascii="宋体" w:hAnsi="宋体"/>
          <w:color w:val="auto"/>
          <w:sz w:val="28"/>
          <w:highlight w:val="none"/>
          <w:u w:val="none"/>
          <w:lang w:val="en-US" w:eastAsia="zh-CN"/>
        </w:rPr>
        <w:t>离任</w:t>
      </w:r>
      <w:r>
        <w:rPr>
          <w:rFonts w:hint="eastAsia" w:ascii="宋体" w:hAnsi="宋体"/>
          <w:color w:val="auto"/>
          <w:sz w:val="28"/>
          <w:highlight w:val="none"/>
          <w:u w:val="none"/>
        </w:rPr>
        <w:t>经济责任审计</w:t>
      </w:r>
      <w:r>
        <w:rPr>
          <w:rFonts w:hint="eastAsia" w:ascii="宋体" w:hAnsi="宋体"/>
          <w:color w:val="auto"/>
          <w:sz w:val="28"/>
          <w:highlight w:val="none"/>
          <w:u w:val="none"/>
          <w:lang w:eastAsia="zh-CN"/>
        </w:rPr>
        <w:t>；</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对</w:t>
      </w:r>
      <w:r>
        <w:rPr>
          <w:rFonts w:hint="eastAsia" w:ascii="宋体" w:hAnsi="宋体"/>
          <w:color w:val="auto"/>
          <w:sz w:val="28"/>
          <w:highlight w:val="none"/>
          <w:u w:val="none"/>
          <w:lang w:val="en-US" w:eastAsia="zh-CN"/>
        </w:rPr>
        <w:t>乐邦公司</w:t>
      </w:r>
      <w:r>
        <w:rPr>
          <w:rFonts w:hint="eastAsia" w:ascii="宋体" w:hAnsi="宋体" w:eastAsia="宋体" w:cs="Times New Roman"/>
          <w:color w:val="auto"/>
          <w:sz w:val="28"/>
          <w:highlight w:val="none"/>
          <w:u w:val="none"/>
          <w:lang w:val="en-US" w:eastAsia="zh-CN"/>
        </w:rPr>
        <w:t>201</w:t>
      </w:r>
      <w:r>
        <w:rPr>
          <w:rFonts w:hint="eastAsia" w:ascii="宋体" w:hAnsi="宋体" w:cs="Times New Roman"/>
          <w:color w:val="auto"/>
          <w:sz w:val="28"/>
          <w:highlight w:val="none"/>
          <w:u w:val="none"/>
          <w:lang w:val="en-US" w:eastAsia="zh-CN"/>
        </w:rPr>
        <w:t>5</w:t>
      </w:r>
      <w:r>
        <w:rPr>
          <w:rFonts w:hint="eastAsia" w:ascii="宋体" w:hAnsi="宋体" w:eastAsia="宋体" w:cs="Times New Roman"/>
          <w:color w:val="auto"/>
          <w:sz w:val="28"/>
          <w:highlight w:val="none"/>
          <w:u w:val="none"/>
          <w:lang w:val="en-US" w:eastAsia="zh-CN"/>
        </w:rPr>
        <w:t>年1</w:t>
      </w:r>
      <w:r>
        <w:rPr>
          <w:rFonts w:hint="eastAsia" w:ascii="宋体" w:hAnsi="宋体" w:cs="Times New Roman"/>
          <w:color w:val="auto"/>
          <w:sz w:val="28"/>
          <w:highlight w:val="none"/>
          <w:u w:val="none"/>
          <w:lang w:val="en-US" w:eastAsia="zh-CN"/>
        </w:rPr>
        <w:t>1</w:t>
      </w:r>
      <w:r>
        <w:rPr>
          <w:rFonts w:hint="eastAsia" w:ascii="宋体" w:hAnsi="宋体" w:eastAsia="宋体" w:cs="Times New Roman"/>
          <w:color w:val="auto"/>
          <w:sz w:val="28"/>
          <w:highlight w:val="none"/>
          <w:u w:val="none"/>
          <w:lang w:val="en-US" w:eastAsia="zh-CN"/>
        </w:rPr>
        <w:t>月至2022年</w:t>
      </w:r>
      <w:r>
        <w:rPr>
          <w:rFonts w:hint="eastAsia" w:ascii="宋体" w:hAnsi="宋体" w:cs="Times New Roman"/>
          <w:color w:val="auto"/>
          <w:sz w:val="28"/>
          <w:highlight w:val="none"/>
          <w:u w:val="none"/>
          <w:lang w:val="en-US" w:eastAsia="zh-CN"/>
        </w:rPr>
        <w:t>9</w:t>
      </w:r>
      <w:r>
        <w:rPr>
          <w:rFonts w:hint="eastAsia" w:ascii="宋体" w:hAnsi="宋体" w:eastAsia="宋体" w:cs="Times New Roman"/>
          <w:color w:val="auto"/>
          <w:sz w:val="28"/>
          <w:highlight w:val="none"/>
          <w:u w:val="none"/>
          <w:lang w:val="en-US" w:eastAsia="zh-CN"/>
        </w:rPr>
        <w:t>月</w:t>
      </w:r>
      <w:r>
        <w:rPr>
          <w:rFonts w:hint="eastAsia" w:ascii="宋体" w:hAnsi="宋体" w:cs="Times New Roman"/>
          <w:color w:val="auto"/>
          <w:sz w:val="28"/>
          <w:highlight w:val="none"/>
          <w:u w:val="none"/>
          <w:lang w:val="en-US" w:eastAsia="zh-CN"/>
        </w:rPr>
        <w:t>30</w:t>
      </w:r>
      <w:r>
        <w:rPr>
          <w:rFonts w:hint="eastAsia" w:ascii="宋体" w:hAnsi="宋体" w:eastAsia="宋体" w:cs="Times New Roman"/>
          <w:color w:val="auto"/>
          <w:sz w:val="28"/>
          <w:highlight w:val="none"/>
          <w:u w:val="none"/>
          <w:lang w:val="en-US" w:eastAsia="zh-CN"/>
        </w:rPr>
        <w:t>日</w:t>
      </w:r>
      <w:r>
        <w:rPr>
          <w:rFonts w:hint="eastAsia" w:ascii="宋体" w:hAnsi="宋体"/>
          <w:color w:val="auto"/>
          <w:sz w:val="28"/>
          <w:highlight w:val="none"/>
          <w:u w:val="none"/>
        </w:rPr>
        <w:t>期间</w:t>
      </w:r>
      <w:r>
        <w:rPr>
          <w:rFonts w:hint="eastAsia" w:ascii="宋体" w:hAnsi="宋体"/>
          <w:color w:val="auto"/>
          <w:sz w:val="28"/>
          <w:highlight w:val="none"/>
          <w:u w:val="none"/>
          <w:lang w:val="en-US" w:eastAsia="zh-CN"/>
        </w:rPr>
        <w:t>投资情况及运营效果</w:t>
      </w:r>
      <w:r>
        <w:rPr>
          <w:rFonts w:hint="eastAsia" w:ascii="宋体" w:hAnsi="宋体"/>
          <w:color w:val="auto"/>
          <w:sz w:val="28"/>
          <w:highlight w:val="none"/>
          <w:u w:val="none"/>
        </w:rPr>
        <w:t>审计。</w:t>
      </w:r>
    </w:p>
    <w:p>
      <w:pPr>
        <w:spacing w:line="500" w:lineRule="exact"/>
        <w:ind w:firstLine="555"/>
        <w:rPr>
          <w:rFonts w:hint="default" w:ascii="宋体" w:hAnsi="宋体" w:eastAsia="宋体"/>
          <w:color w:val="auto"/>
          <w:sz w:val="28"/>
          <w:highlight w:val="none"/>
          <w:u w:val="none"/>
          <w:lang w:val="en-US" w:eastAsia="zh-CN"/>
        </w:rPr>
      </w:pPr>
      <w:r>
        <w:rPr>
          <w:rFonts w:hint="eastAsia" w:ascii="宋体" w:hAnsi="宋体"/>
          <w:color w:val="auto"/>
          <w:sz w:val="28"/>
          <w:highlight w:val="none"/>
          <w:u w:val="none"/>
          <w:lang w:val="en-US" w:eastAsia="zh-CN"/>
        </w:rPr>
        <w:t>审计范围为本部及其所属全级次企业。</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（二）审计主要内容</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w:t>
      </w:r>
      <w:r>
        <w:rPr>
          <w:rFonts w:hint="eastAsia" w:ascii="宋体" w:hAnsi="宋体"/>
          <w:color w:val="auto"/>
          <w:sz w:val="28"/>
          <w:highlight w:val="none"/>
          <w:u w:val="none"/>
        </w:rPr>
        <w:t>）贯彻执行党和国家经济方针政策和决策部署，推动单位可持续发展情况；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2</w:t>
      </w:r>
      <w:r>
        <w:rPr>
          <w:rFonts w:hint="eastAsia" w:ascii="宋体" w:hAnsi="宋体"/>
          <w:color w:val="auto"/>
          <w:sz w:val="28"/>
          <w:highlight w:val="none"/>
          <w:u w:val="none"/>
        </w:rPr>
        <w:t>）发展战略的制定、执行和效果情况；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3</w:t>
      </w:r>
      <w:r>
        <w:rPr>
          <w:rFonts w:hint="eastAsia" w:ascii="宋体" w:hAnsi="宋体"/>
          <w:color w:val="auto"/>
          <w:sz w:val="28"/>
          <w:highlight w:val="none"/>
          <w:u w:val="none"/>
        </w:rPr>
        <w:t>）治理结构的建立、健全和运行情况；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4</w:t>
      </w:r>
      <w:r>
        <w:rPr>
          <w:rFonts w:hint="eastAsia" w:ascii="宋体" w:hAnsi="宋体"/>
          <w:color w:val="auto"/>
          <w:sz w:val="28"/>
          <w:highlight w:val="none"/>
          <w:u w:val="none"/>
        </w:rPr>
        <w:t>）管理制度的健全和完善，特别是内部控制和风险管理制度的制定和执行情况，以及对下属单位的监管情况；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5</w:t>
      </w:r>
      <w:r>
        <w:rPr>
          <w:rFonts w:hint="eastAsia" w:ascii="宋体" w:hAnsi="宋体"/>
          <w:color w:val="auto"/>
          <w:sz w:val="28"/>
          <w:highlight w:val="none"/>
          <w:u w:val="none"/>
        </w:rPr>
        <w:t>）有关目标责任制完成情况；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6</w:t>
      </w:r>
      <w:r>
        <w:rPr>
          <w:rFonts w:hint="eastAsia" w:ascii="宋体" w:hAnsi="宋体"/>
          <w:color w:val="auto"/>
          <w:sz w:val="28"/>
          <w:highlight w:val="none"/>
          <w:u w:val="none"/>
        </w:rPr>
        <w:t>）重大经济事项决策程序的执行情况及其效果；</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7</w:t>
      </w:r>
      <w:r>
        <w:rPr>
          <w:rFonts w:hint="eastAsia" w:ascii="宋体" w:hAnsi="宋体"/>
          <w:color w:val="auto"/>
          <w:sz w:val="28"/>
          <w:highlight w:val="none"/>
          <w:u w:val="none"/>
        </w:rPr>
        <w:t>）重要经济项目的投资、建设、管理及效益情况；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8</w:t>
      </w:r>
      <w:r>
        <w:rPr>
          <w:rFonts w:hint="eastAsia" w:ascii="宋体" w:hAnsi="宋体"/>
          <w:color w:val="auto"/>
          <w:sz w:val="28"/>
          <w:highlight w:val="none"/>
          <w:u w:val="none"/>
        </w:rPr>
        <w:t>）财政、财务收支的真实、合法和效益情况；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9</w:t>
      </w:r>
      <w:r>
        <w:rPr>
          <w:rFonts w:hint="eastAsia" w:ascii="宋体" w:hAnsi="宋体"/>
          <w:color w:val="auto"/>
          <w:sz w:val="28"/>
          <w:highlight w:val="none"/>
          <w:u w:val="none"/>
        </w:rPr>
        <w:t>）资产的管理及保值增值情况；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10</w:t>
      </w:r>
      <w:r>
        <w:rPr>
          <w:rFonts w:hint="eastAsia" w:ascii="宋体" w:hAnsi="宋体"/>
          <w:color w:val="auto"/>
          <w:sz w:val="28"/>
          <w:highlight w:val="none"/>
          <w:u w:val="none"/>
        </w:rPr>
        <w:t>）自然资源资产管理和生态环境保护责任的履行情况；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11</w:t>
      </w:r>
      <w:r>
        <w:rPr>
          <w:rFonts w:hint="eastAsia" w:ascii="宋体" w:hAnsi="宋体"/>
          <w:color w:val="auto"/>
          <w:sz w:val="28"/>
          <w:highlight w:val="none"/>
          <w:u w:val="none"/>
        </w:rPr>
        <w:t>）境外机构、境外资产和境外经济活动的真实、合法和效益情况；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12</w:t>
      </w:r>
      <w:r>
        <w:rPr>
          <w:rFonts w:hint="eastAsia" w:ascii="宋体" w:hAnsi="宋体"/>
          <w:color w:val="auto"/>
          <w:sz w:val="28"/>
          <w:highlight w:val="none"/>
          <w:u w:val="none"/>
        </w:rPr>
        <w:t>）在经济活动中落实有关党风廉政建设责任和遵守廉洁从业规定情况；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13</w:t>
      </w:r>
      <w:r>
        <w:rPr>
          <w:rFonts w:hint="eastAsia" w:ascii="宋体" w:hAnsi="宋体"/>
          <w:color w:val="auto"/>
          <w:sz w:val="28"/>
          <w:highlight w:val="none"/>
          <w:u w:val="none"/>
        </w:rPr>
        <w:t>）以往审计发现问题的整改情况；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14</w:t>
      </w: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甲方认为必要的审计事项及</w:t>
      </w:r>
      <w:r>
        <w:rPr>
          <w:rFonts w:hint="eastAsia" w:ascii="宋体" w:hAnsi="宋体"/>
          <w:color w:val="auto"/>
          <w:sz w:val="28"/>
          <w:highlight w:val="none"/>
          <w:u w:val="none"/>
        </w:rPr>
        <w:t>其他需要审计的内容。</w:t>
      </w:r>
    </w:p>
    <w:p>
      <w:pPr>
        <w:spacing w:line="500" w:lineRule="exact"/>
        <w:rPr>
          <w:rFonts w:hint="eastAsia" w:ascii="宋体" w:hAnsi="宋体"/>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三、乙方的权限</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1、查阅与委托事项有关的账目、文件、资料；</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2、参加与委托事项有关的会议；</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3、向与委托事项有关的单位和个人进行调查，索取证明材料。</w:t>
      </w:r>
    </w:p>
    <w:p>
      <w:pPr>
        <w:spacing w:line="500" w:lineRule="exact"/>
        <w:ind w:firstLine="600"/>
        <w:rPr>
          <w:rFonts w:hint="eastAsia" w:ascii="宋体" w:hAnsi="宋体"/>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四、甲方的责任</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 xml:space="preserve">1、根据《中华人民共和国会计法》和《企业财务会计报告条例》，甲方有责任保证会计资料的真实性和完整性。因此，甲方管理层有责任妥善保存和提供会计记录（包括但不限于会计凭证、会计账簿和其他会计资料），这些记录必须真实、完整地反映甲方的财务状况、经营成果和现金流量。 </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 xml:space="preserve">2、甲方管理层的责任包括：（1）按照企业会计准则的规定编制财务报表，并使其实现公允反映；（2）设计、执行和维护必要的内部控制，并以使财务报表不存在由于舞弊或错误而导致的重大错报；（3）保护资产的安全、完整。 </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3、及时为乙方的审计工作提供有关的所有记录、文件和与审计相关</w:t>
      </w:r>
      <w:r>
        <w:rPr>
          <w:rFonts w:hint="eastAsia" w:ascii="宋体" w:hAnsi="宋体"/>
          <w:color w:val="auto"/>
          <w:sz w:val="28"/>
          <w:highlight w:val="none"/>
          <w:u w:val="none"/>
          <w:lang w:eastAsia="zh-CN"/>
        </w:rPr>
        <w:t>的</w:t>
      </w:r>
      <w:r>
        <w:rPr>
          <w:rFonts w:hint="eastAsia" w:ascii="宋体" w:hAnsi="宋体"/>
          <w:color w:val="auto"/>
          <w:sz w:val="28"/>
          <w:highlight w:val="none"/>
          <w:u w:val="none"/>
        </w:rPr>
        <w:t>其他信息（在乙方进驻现场后</w:t>
      </w:r>
      <w:r>
        <w:rPr>
          <w:rFonts w:hint="eastAsia" w:ascii="宋体" w:hAnsi="宋体"/>
          <w:color w:val="auto"/>
          <w:sz w:val="28"/>
          <w:highlight w:val="none"/>
          <w:u w:val="none"/>
          <w:lang w:val="en-US" w:eastAsia="zh-CN"/>
        </w:rPr>
        <w:t>3</w:t>
      </w:r>
      <w:r>
        <w:rPr>
          <w:rFonts w:hint="eastAsia" w:ascii="宋体" w:hAnsi="宋体"/>
          <w:color w:val="auto"/>
          <w:sz w:val="28"/>
          <w:highlight w:val="none"/>
          <w:u w:val="none"/>
        </w:rPr>
        <w:t>天内陆续提供全部资料，如果在审计过程中需要补充的需要及时提供），并保证所提供资料的真实性和完整性。</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4、确保乙方不受限制地接触其认为必要的甲方的内部人员和其他相关人员。</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5、甲方的管理层对其作出的与审计相关的声明应当予以书面确认。</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6、为乙方派出的有关工作人员提供必要的工作条件和协助，乙方将于外勤工作开始前提供主要事项清单。</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7、乙方的审计不能减轻甲方及其管理层的责任。</w:t>
      </w:r>
    </w:p>
    <w:p>
      <w:pPr>
        <w:spacing w:line="500" w:lineRule="exact"/>
        <w:ind w:firstLine="555"/>
        <w:rPr>
          <w:rFonts w:hint="eastAsia" w:ascii="宋体" w:hAnsi="宋体"/>
          <w:color w:val="auto"/>
          <w:sz w:val="28"/>
          <w:highlight w:val="none"/>
          <w:u w:val="none"/>
        </w:rPr>
      </w:pPr>
    </w:p>
    <w:p>
      <w:pPr>
        <w:spacing w:line="500" w:lineRule="exact"/>
        <w:ind w:firstLine="555"/>
        <w:rPr>
          <w:rFonts w:hint="eastAsia" w:ascii="宋体" w:hAnsi="宋体"/>
          <w:b/>
          <w:color w:val="auto"/>
          <w:sz w:val="28"/>
          <w:highlight w:val="none"/>
          <w:u w:val="none"/>
        </w:rPr>
      </w:pPr>
      <w:r>
        <w:rPr>
          <w:rFonts w:hint="eastAsia" w:ascii="宋体" w:hAnsi="宋体"/>
          <w:b/>
          <w:color w:val="auto"/>
          <w:sz w:val="28"/>
          <w:highlight w:val="none"/>
          <w:u w:val="none"/>
        </w:rPr>
        <w:t>五、乙方责任</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1、乙方的责任是在执行审计工作的基础上出具真实、合法的审计报告。乙方根据中国注册会计师审计准则（以下简称审计准则）的规定执行审计工作。</w:t>
      </w:r>
    </w:p>
    <w:p>
      <w:pPr>
        <w:widowControl/>
        <w:tabs>
          <w:tab w:val="left" w:pos="3840"/>
          <w:tab w:val="left" w:pos="5300"/>
        </w:tabs>
        <w:autoSpaceDE w:val="0"/>
        <w:autoSpaceDN w:val="0"/>
        <w:adjustRightInd w:val="0"/>
        <w:snapToGrid w:val="0"/>
        <w:spacing w:line="360" w:lineRule="auto"/>
        <w:ind w:firstLine="560" w:firstLineChars="200"/>
        <w:jc w:val="left"/>
        <w:rPr>
          <w:rFonts w:ascii="宋体" w:hAnsi="宋体"/>
          <w:color w:val="auto"/>
          <w:sz w:val="28"/>
          <w:szCs w:val="28"/>
          <w:highlight w:val="none"/>
          <w:u w:val="none"/>
        </w:rPr>
      </w:pPr>
      <w:r>
        <w:rPr>
          <w:rFonts w:hint="eastAsia" w:ascii="宋体" w:hAnsi="宋体"/>
          <w:color w:val="auto"/>
          <w:sz w:val="28"/>
          <w:szCs w:val="28"/>
          <w:highlight w:val="none"/>
          <w:u w:val="none"/>
        </w:rPr>
        <w:t>2、乙方应按本次审计要求开展全级次审计，为审计项目配备优质服务团队，具</w:t>
      </w:r>
      <w:r>
        <w:rPr>
          <w:rFonts w:hint="eastAsia" w:ascii="宋体" w:hAnsi="宋体"/>
          <w:color w:val="auto"/>
          <w:sz w:val="28"/>
          <w:szCs w:val="28"/>
          <w:highlight w:val="none"/>
          <w:u w:val="none"/>
          <w:lang w:val="en-US" w:eastAsia="zh-CN"/>
        </w:rPr>
        <w:t>备履行合同所必需的能力，包括乐邦项目小组驻现场审计人员至少有2名及以上持有注册会计师资格证，中租项目小组驻现场审计人员至少有1名及以上持有注册会计师资格证。其中，项目主审应具备注册会计师资格，并在本所具有3年以上带队经验。人员安排应与投（中）标方案保持一致</w:t>
      </w:r>
      <w:r>
        <w:rPr>
          <w:rFonts w:hint="eastAsia" w:ascii="宋体" w:hAnsi="宋体"/>
          <w:color w:val="auto"/>
          <w:sz w:val="28"/>
          <w:szCs w:val="28"/>
          <w:highlight w:val="none"/>
          <w:u w:val="none"/>
        </w:rPr>
        <w:t>。实施项目审计中，未征得委托人同意前，不得</w:t>
      </w:r>
      <w:r>
        <w:rPr>
          <w:rFonts w:hint="eastAsia" w:ascii="宋体" w:hAnsi="宋体"/>
          <w:color w:val="auto"/>
          <w:sz w:val="28"/>
          <w:szCs w:val="28"/>
          <w:highlight w:val="none"/>
          <w:u w:val="none"/>
          <w:lang w:val="en-US" w:eastAsia="zh-CN"/>
        </w:rPr>
        <w:t>随意</w:t>
      </w:r>
      <w:r>
        <w:rPr>
          <w:rFonts w:hint="eastAsia" w:ascii="宋体" w:hAnsi="宋体"/>
          <w:color w:val="auto"/>
          <w:sz w:val="28"/>
          <w:szCs w:val="28"/>
          <w:highlight w:val="none"/>
          <w:u w:val="none"/>
        </w:rPr>
        <w:t>更换项目组成员。</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3、审计工作涉及实施审计程序，以获取有关财务报表金额和披露、履行</w:t>
      </w:r>
      <w:r>
        <w:rPr>
          <w:rFonts w:hint="eastAsia" w:ascii="宋体" w:hAnsi="宋体"/>
          <w:color w:val="auto"/>
          <w:sz w:val="28"/>
          <w:szCs w:val="28"/>
          <w:highlight w:val="none"/>
          <w:u w:val="none"/>
          <w:lang w:val="en-US" w:eastAsia="zh-CN"/>
        </w:rPr>
        <w:t>相关</w:t>
      </w:r>
      <w:r>
        <w:rPr>
          <w:rFonts w:hint="eastAsia" w:ascii="宋体" w:hAnsi="宋体"/>
          <w:color w:val="auto"/>
          <w:sz w:val="28"/>
          <w:szCs w:val="28"/>
          <w:highlight w:val="none"/>
          <w:u w:val="none"/>
        </w:rPr>
        <w:t>职责的审计证据。乙方审计程序执行按乙方制定的审计方案并以现场审计具体情况适时调整。</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4、按约定时间完成审计工作（现场审计工作时间预计XX天），并于现场结束后XX个工作日内</w:t>
      </w:r>
      <w:r>
        <w:rPr>
          <w:rFonts w:hint="eastAsia" w:ascii="宋体" w:hAnsi="宋体"/>
          <w:color w:val="auto"/>
          <w:sz w:val="28"/>
          <w:szCs w:val="28"/>
          <w:highlight w:val="none"/>
          <w:u w:val="none"/>
          <w:lang w:val="en-US" w:eastAsia="zh-CN"/>
        </w:rPr>
        <w:t>分别</w:t>
      </w:r>
      <w:r>
        <w:rPr>
          <w:rFonts w:hint="eastAsia" w:ascii="宋体" w:hAnsi="宋体"/>
          <w:color w:val="auto"/>
          <w:sz w:val="28"/>
          <w:szCs w:val="28"/>
          <w:highlight w:val="none"/>
          <w:u w:val="none"/>
        </w:rPr>
        <w:t>出具《审计报告（征求意见稿）》。</w:t>
      </w:r>
    </w:p>
    <w:p>
      <w:pPr>
        <w:spacing w:line="500" w:lineRule="exact"/>
        <w:ind w:firstLine="560" w:firstLineChars="200"/>
        <w:rPr>
          <w:rFonts w:hint="default" w:ascii="宋体" w:hAnsi="宋体" w:eastAsia="宋体" w:cs="Times New Roman"/>
          <w:color w:val="auto"/>
          <w:kern w:val="2"/>
          <w:sz w:val="28"/>
          <w:szCs w:val="28"/>
          <w:highlight w:val="none"/>
          <w:u w:val="none"/>
          <w:lang w:val="en-US" w:eastAsia="zh-CN" w:bidi="ar-SA"/>
        </w:rPr>
      </w:pPr>
      <w:r>
        <w:rPr>
          <w:rFonts w:hint="eastAsia" w:ascii="宋体" w:hAnsi="宋体" w:eastAsia="宋体" w:cs="Times New Roman"/>
          <w:color w:val="auto"/>
          <w:kern w:val="2"/>
          <w:sz w:val="28"/>
          <w:szCs w:val="28"/>
          <w:highlight w:val="none"/>
          <w:u w:val="none"/>
          <w:lang w:val="en-US" w:eastAsia="zh-CN" w:bidi="ar-SA"/>
        </w:rPr>
        <w:t>5</w:t>
      </w:r>
      <w:r>
        <w:rPr>
          <w:rFonts w:hint="eastAsia" w:ascii="宋体" w:hAnsi="宋体" w:cs="Times New Roman"/>
          <w:color w:val="auto"/>
          <w:kern w:val="2"/>
          <w:sz w:val="28"/>
          <w:szCs w:val="28"/>
          <w:highlight w:val="none"/>
          <w:u w:val="none"/>
          <w:lang w:val="en-US" w:eastAsia="zh-CN" w:bidi="ar-SA"/>
        </w:rPr>
        <w:t>、</w:t>
      </w:r>
      <w:r>
        <w:rPr>
          <w:rFonts w:hint="eastAsia" w:ascii="宋体" w:hAnsi="宋体" w:eastAsia="宋体" w:cs="Times New Roman"/>
          <w:color w:val="auto"/>
          <w:kern w:val="2"/>
          <w:sz w:val="28"/>
          <w:szCs w:val="28"/>
          <w:highlight w:val="none"/>
          <w:u w:val="none"/>
          <w:lang w:val="en-US" w:eastAsia="zh-CN" w:bidi="ar-SA"/>
        </w:rPr>
        <w:t>向甲方提供完整审计档案，包括不限于审计方案、审计通知书、工作底稿、证据材料、审计报告（含征求意见稿、送审稿）、被审计对象书面意见等资料，应于出具正式报告之日起10个工作日内提供。</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lang w:val="en-US" w:eastAsia="zh-CN"/>
        </w:rPr>
        <w:t>6</w:t>
      </w:r>
      <w:r>
        <w:rPr>
          <w:rFonts w:hint="eastAsia" w:ascii="宋体" w:hAnsi="宋体"/>
          <w:color w:val="auto"/>
          <w:sz w:val="28"/>
          <w:szCs w:val="28"/>
          <w:highlight w:val="none"/>
          <w:u w:val="none"/>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的或者监管机构的执业质量检查，答复其询问和调查；（5）法律法规、执业准则和职业道德规范规定的其他情形。</w:t>
      </w:r>
    </w:p>
    <w:p>
      <w:pPr>
        <w:spacing w:line="500" w:lineRule="exact"/>
        <w:ind w:firstLine="555"/>
        <w:rPr>
          <w:rFonts w:hint="eastAsia" w:ascii="宋体" w:hAnsi="宋体"/>
          <w:color w:val="auto"/>
          <w:sz w:val="28"/>
          <w:highlight w:val="none"/>
          <w:u w:val="none"/>
        </w:rPr>
      </w:pPr>
    </w:p>
    <w:p>
      <w:pPr>
        <w:spacing w:line="500" w:lineRule="exact"/>
        <w:ind w:firstLine="555"/>
        <w:rPr>
          <w:rFonts w:hint="eastAsia" w:ascii="宋体" w:hAnsi="宋体"/>
          <w:b/>
          <w:color w:val="auto"/>
          <w:sz w:val="28"/>
          <w:highlight w:val="none"/>
          <w:u w:val="none"/>
        </w:rPr>
      </w:pPr>
      <w:r>
        <w:rPr>
          <w:rFonts w:hint="eastAsia" w:ascii="宋体" w:hAnsi="宋体"/>
          <w:b/>
          <w:color w:val="auto"/>
          <w:sz w:val="28"/>
          <w:highlight w:val="none"/>
          <w:u w:val="none"/>
        </w:rPr>
        <w:t>六、收费标准及支付方式</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本次审计服务的收费是参照重庆市物价局、重庆市财政局贯彻《国家发展改革委、财政部关于印发〈会计师事务所服务收费管理办法〉的通知》的通知（重庆市物价局、重庆市财政局渝价〔2011〕257号）为收费标准计算的。</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甲、乙双方共同确定本次审计服务的费用总额为人民币XX万元整（￥XX万元）。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费用总额已包含乙方为履行本约定书所需之一切费用（包括但不限于税费、交通费等），乙方不得要求甲方再支付任何费用。</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w:t>
      </w:r>
      <w:r>
        <w:rPr>
          <w:rFonts w:hint="eastAsia" w:ascii="宋体" w:hAnsi="宋体"/>
          <w:color w:val="auto"/>
          <w:sz w:val="28"/>
          <w:szCs w:val="28"/>
          <w:highlight w:val="none"/>
        </w:rPr>
        <w:t>乙方应在甲方要求提交《审计报告》</w:t>
      </w:r>
      <w:r>
        <w:rPr>
          <w:rFonts w:hint="eastAsia" w:ascii="宋体" w:hAnsi="宋体"/>
          <w:color w:val="auto"/>
          <w:sz w:val="28"/>
          <w:szCs w:val="28"/>
          <w:highlight w:val="none"/>
          <w:lang w:val="en-US" w:eastAsia="zh-CN"/>
        </w:rPr>
        <w:t>之日起10</w:t>
      </w:r>
      <w:r>
        <w:rPr>
          <w:rFonts w:hint="eastAsia" w:ascii="宋体" w:hAnsi="宋体"/>
          <w:color w:val="auto"/>
          <w:sz w:val="28"/>
          <w:szCs w:val="28"/>
          <w:highlight w:val="none"/>
        </w:rPr>
        <w:t>个工作日内提交。</w:t>
      </w:r>
      <w:r>
        <w:rPr>
          <w:rFonts w:hint="eastAsia" w:ascii="宋体" w:hAnsi="宋体"/>
          <w:color w:val="auto"/>
          <w:sz w:val="28"/>
          <w:szCs w:val="28"/>
          <w:highlight w:val="none"/>
          <w:u w:val="none"/>
        </w:rPr>
        <w:t>甲方应于乙方向甲方提交</w:t>
      </w:r>
      <w:r>
        <w:rPr>
          <w:rFonts w:hint="eastAsia" w:ascii="宋体" w:hAnsi="宋体"/>
          <w:color w:val="auto"/>
          <w:sz w:val="28"/>
          <w:szCs w:val="28"/>
          <w:highlight w:val="none"/>
        </w:rPr>
        <w:t>《审计报告</w:t>
      </w:r>
      <w:r>
        <w:rPr>
          <w:rFonts w:hint="eastAsia" w:ascii="宋体" w:hAnsi="宋体"/>
          <w:color w:val="auto"/>
          <w:sz w:val="28"/>
          <w:szCs w:val="28"/>
          <w:highlight w:val="none"/>
          <w:u w:val="none"/>
        </w:rPr>
        <w:t>（征求意见稿）》</w:t>
      </w:r>
      <w:r>
        <w:rPr>
          <w:rFonts w:hint="eastAsia" w:ascii="宋体" w:hAnsi="宋体"/>
          <w:color w:val="auto"/>
          <w:sz w:val="28"/>
          <w:szCs w:val="28"/>
          <w:highlight w:val="none"/>
          <w:u w:val="none"/>
          <w:lang w:val="en-US" w:eastAsia="zh-CN"/>
        </w:rPr>
        <w:t>之日起</w:t>
      </w:r>
      <w:r>
        <w:rPr>
          <w:rFonts w:hint="eastAsia" w:ascii="宋体" w:hAnsi="宋体"/>
          <w:color w:val="auto"/>
          <w:sz w:val="28"/>
          <w:szCs w:val="28"/>
          <w:highlight w:val="none"/>
          <w:u w:val="none"/>
        </w:rPr>
        <w:t>10个工作日内支付审计服务费用总额的40%，提交</w:t>
      </w:r>
      <w:r>
        <w:rPr>
          <w:rFonts w:hint="eastAsia" w:ascii="宋体" w:hAnsi="宋体"/>
          <w:color w:val="auto"/>
          <w:sz w:val="28"/>
          <w:szCs w:val="28"/>
          <w:highlight w:val="none"/>
        </w:rPr>
        <w:t>《审计报告</w:t>
      </w:r>
      <w:r>
        <w:rPr>
          <w:rFonts w:hint="eastAsia" w:ascii="宋体" w:hAnsi="宋体"/>
          <w:color w:val="auto"/>
          <w:sz w:val="28"/>
          <w:szCs w:val="28"/>
          <w:highlight w:val="none"/>
          <w:u w:val="none"/>
        </w:rPr>
        <w:t>（正式报告）》</w:t>
      </w:r>
      <w:r>
        <w:rPr>
          <w:rFonts w:hint="eastAsia" w:ascii="宋体" w:hAnsi="宋体"/>
          <w:color w:val="auto"/>
          <w:sz w:val="28"/>
          <w:szCs w:val="28"/>
          <w:highlight w:val="none"/>
          <w:u w:val="none"/>
          <w:lang w:val="en-US" w:eastAsia="zh-CN"/>
        </w:rPr>
        <w:t>之日起2</w:t>
      </w:r>
      <w:r>
        <w:rPr>
          <w:rFonts w:hint="eastAsia" w:ascii="宋体" w:hAnsi="宋体"/>
          <w:color w:val="auto"/>
          <w:sz w:val="28"/>
          <w:szCs w:val="28"/>
          <w:highlight w:val="none"/>
          <w:u w:val="none"/>
        </w:rPr>
        <w:t>0个工作日内支付审计服务费用总额的60%。</w:t>
      </w:r>
    </w:p>
    <w:p>
      <w:pPr>
        <w:spacing w:line="500" w:lineRule="exact"/>
        <w:ind w:firstLine="562" w:firstLineChars="200"/>
        <w:rPr>
          <w:rFonts w:hint="eastAsia" w:ascii="宋体" w:hAnsi="宋体"/>
          <w:b/>
          <w:color w:val="auto"/>
          <w:sz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highlight w:val="none"/>
          <w:u w:val="none"/>
        </w:rPr>
        <w:t>七、</w:t>
      </w:r>
      <w:r>
        <w:rPr>
          <w:rFonts w:hint="eastAsia" w:ascii="宋体" w:hAnsi="宋体"/>
          <w:b/>
          <w:color w:val="auto"/>
          <w:sz w:val="28"/>
          <w:szCs w:val="28"/>
          <w:highlight w:val="none"/>
          <w:u w:val="none"/>
        </w:rPr>
        <w:t xml:space="preserve">审计报告和审计报告的使用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1、乙方按照中国注册会计师执业准则的格式，对</w:t>
      </w:r>
      <w:r>
        <w:rPr>
          <w:rFonts w:hint="eastAsia" w:ascii="宋体" w:hAnsi="宋体"/>
          <w:color w:val="auto"/>
          <w:sz w:val="28"/>
          <w:szCs w:val="28"/>
          <w:highlight w:val="none"/>
          <w:u w:val="none"/>
          <w:lang w:val="en-US" w:eastAsia="zh-CN"/>
        </w:rPr>
        <w:t>中租公司</w:t>
      </w:r>
      <w:r>
        <w:rPr>
          <w:rFonts w:hint="eastAsia" w:ascii="宋体" w:hAnsi="宋体"/>
          <w:color w:val="auto"/>
          <w:sz w:val="28"/>
          <w:szCs w:val="28"/>
          <w:highlight w:val="none"/>
          <w:u w:val="none"/>
        </w:rPr>
        <w:t>和</w:t>
      </w:r>
      <w:r>
        <w:rPr>
          <w:rFonts w:hint="eastAsia" w:ascii="宋体" w:hAnsi="宋体"/>
          <w:color w:val="auto"/>
          <w:sz w:val="28"/>
          <w:szCs w:val="28"/>
          <w:highlight w:val="none"/>
          <w:u w:val="none"/>
          <w:lang w:val="en-US" w:eastAsia="zh-CN"/>
        </w:rPr>
        <w:t>乐邦公司</w:t>
      </w:r>
      <w:r>
        <w:rPr>
          <w:rFonts w:hint="eastAsia" w:ascii="宋体" w:hAnsi="宋体"/>
          <w:color w:val="auto"/>
          <w:sz w:val="28"/>
          <w:szCs w:val="28"/>
          <w:highlight w:val="none"/>
          <w:u w:val="none"/>
        </w:rPr>
        <w:t>分别出具</w:t>
      </w:r>
      <w:r>
        <w:rPr>
          <w:rFonts w:hint="eastAsia" w:ascii="宋体" w:hAnsi="宋体"/>
          <w:color w:val="auto"/>
          <w:sz w:val="28"/>
          <w:szCs w:val="28"/>
          <w:highlight w:val="none"/>
          <w:u w:val="none"/>
          <w:lang w:val="en-US" w:eastAsia="zh-CN"/>
        </w:rPr>
        <w:t>离任审计</w:t>
      </w:r>
      <w:r>
        <w:rPr>
          <w:rFonts w:hint="eastAsia" w:ascii="宋体" w:hAnsi="宋体"/>
          <w:color w:val="auto"/>
          <w:sz w:val="28"/>
          <w:szCs w:val="28"/>
          <w:highlight w:val="none"/>
          <w:u w:val="none"/>
        </w:rPr>
        <w:t>报告。</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2、乙方向甲方致送</w:t>
      </w:r>
      <w:r>
        <w:rPr>
          <w:rFonts w:hint="eastAsia" w:ascii="宋体" w:hAnsi="宋体"/>
          <w:color w:val="auto"/>
          <w:sz w:val="28"/>
          <w:szCs w:val="28"/>
          <w:highlight w:val="none"/>
          <w:u w:val="none"/>
          <w:lang w:val="en-US" w:eastAsia="zh-CN"/>
        </w:rPr>
        <w:t>中租公司</w:t>
      </w:r>
      <w:r>
        <w:rPr>
          <w:rFonts w:hint="eastAsia" w:ascii="宋体" w:hAnsi="宋体"/>
          <w:color w:val="auto"/>
          <w:sz w:val="28"/>
          <w:szCs w:val="28"/>
          <w:highlight w:val="none"/>
          <w:u w:val="none"/>
        </w:rPr>
        <w:t>审计报告一式陆份、</w:t>
      </w:r>
      <w:r>
        <w:rPr>
          <w:rFonts w:hint="eastAsia" w:ascii="宋体" w:hAnsi="宋体"/>
          <w:color w:val="auto"/>
          <w:sz w:val="28"/>
          <w:szCs w:val="28"/>
          <w:highlight w:val="none"/>
          <w:u w:val="none"/>
          <w:lang w:val="en-US" w:eastAsia="zh-CN"/>
        </w:rPr>
        <w:t>乐邦公司</w:t>
      </w:r>
      <w:r>
        <w:rPr>
          <w:rFonts w:hint="eastAsia" w:ascii="宋体" w:hAnsi="宋体"/>
          <w:color w:val="auto"/>
          <w:sz w:val="28"/>
          <w:szCs w:val="28"/>
          <w:highlight w:val="none"/>
          <w:u w:val="none"/>
        </w:rPr>
        <w:t xml:space="preserve">审计报告一式陆份。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3、甲方提交或对外公布审计报告时，不得修改乙方出具的审计报告。</w:t>
      </w:r>
    </w:p>
    <w:p>
      <w:pPr>
        <w:spacing w:line="500" w:lineRule="exact"/>
        <w:ind w:firstLine="562" w:firstLineChars="200"/>
        <w:rPr>
          <w:rFonts w:hint="eastAsia" w:ascii="宋体" w:hAnsi="宋体"/>
          <w:b/>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八、本约定书的有效期间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本约定书自签署之日起生效，并在双方履行完毕本约定书约定的所有义务后终止。 </w:t>
      </w:r>
    </w:p>
    <w:p>
      <w:pPr>
        <w:spacing w:line="500" w:lineRule="exact"/>
        <w:ind w:firstLine="555"/>
        <w:rPr>
          <w:rFonts w:hint="eastAsia" w:ascii="宋体" w:hAnsi="宋体"/>
          <w:b/>
          <w:color w:val="auto"/>
          <w:sz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九、约定事项的变更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如果出现不可预见的情况，影响审计工作如期完成，或需要提前出具审计报告时，甲、乙双方均可要求变更约定事项，但应及时通知对方，并由双方协商解决。 </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十、终止条款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1、如果根据乙方的职业道德及其他有关专业职责、适用的法律法规或其他任何法定的要求，乙方认为已不适宜继续为甲方提供本约定书约定的审计服务时，乙方可以采取向甲方提出合理通知的方式终止履行本约定书。但乙方应退还所有甲方已付之费用，如给甲方造成损失的，还应承担赔偿责任。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 如甲方认为乙方不适宜继续提供本合同约定的审计服务时，甲方可以书面通知形式终止本约定书，但应支付乙方已实际提供且经甲方认可的合理费用</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但因乙方原因导致终止本约定书的，甲方不支付相关费用，且乙方应退还甲方已支付费用，</w:t>
      </w:r>
      <w:r>
        <w:rPr>
          <w:rFonts w:hint="eastAsia" w:ascii="宋体" w:hAnsi="宋体"/>
          <w:color w:val="auto"/>
          <w:sz w:val="28"/>
          <w:szCs w:val="28"/>
          <w:highlight w:val="none"/>
        </w:rPr>
        <w:t>如给甲方造成损失的，还应承担赔偿责任</w:t>
      </w:r>
      <w:r>
        <w:rPr>
          <w:rFonts w:hint="eastAsia" w:ascii="宋体" w:hAnsi="宋体"/>
          <w:color w:val="auto"/>
          <w:sz w:val="28"/>
          <w:szCs w:val="28"/>
          <w:highlight w:val="none"/>
          <w:lang w:eastAsia="zh-CN"/>
        </w:rPr>
        <w:t>）</w:t>
      </w:r>
      <w:r>
        <w:rPr>
          <w:rFonts w:hint="eastAsia" w:ascii="宋体" w:hAnsi="宋体"/>
          <w:color w:val="auto"/>
          <w:sz w:val="28"/>
          <w:szCs w:val="28"/>
          <w:highlight w:val="none"/>
          <w:u w:val="none"/>
        </w:rPr>
        <w:t>。</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十一、违约责任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1、乙方违反本合同任一约定，甲方有权以书面通知形式解除本约定书而不承担违约责任。</w:t>
      </w:r>
    </w:p>
    <w:p>
      <w:pPr>
        <w:spacing w:line="500" w:lineRule="exact"/>
        <w:ind w:firstLine="560" w:firstLineChars="200"/>
        <w:rPr>
          <w:rFonts w:hint="default" w:ascii="宋体" w:hAnsi="宋体" w:eastAsia="宋体"/>
          <w:color w:val="auto"/>
          <w:sz w:val="28"/>
          <w:szCs w:val="28"/>
          <w:highlight w:val="none"/>
          <w:u w:val="none"/>
          <w:lang w:val="en-US" w:eastAsia="zh-CN"/>
        </w:rPr>
      </w:pPr>
      <w:r>
        <w:rPr>
          <w:rFonts w:hint="eastAsia" w:ascii="宋体" w:hAnsi="宋体"/>
          <w:color w:val="auto"/>
          <w:sz w:val="28"/>
          <w:szCs w:val="28"/>
          <w:highlight w:val="none"/>
          <w:u w:val="none"/>
        </w:rPr>
        <w:t>2、</w:t>
      </w:r>
      <w:r>
        <w:rPr>
          <w:rFonts w:hint="eastAsia" w:ascii="宋体" w:hAnsi="宋体"/>
          <w:color w:val="auto"/>
          <w:sz w:val="28"/>
          <w:szCs w:val="28"/>
          <w:highlight w:val="none"/>
          <w:u w:val="none"/>
          <w:lang w:val="en-US" w:eastAsia="zh-CN"/>
        </w:rPr>
        <w:t>若乙方逾期提交相关资料，应按本合同总额万分之三/日向甲方支付违约金。</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本约定书因乙方原因被解除的，乙方</w:t>
      </w:r>
      <w:r>
        <w:rPr>
          <w:rFonts w:hint="eastAsia" w:ascii="宋体" w:hAnsi="宋体"/>
          <w:color w:val="auto"/>
          <w:sz w:val="28"/>
          <w:szCs w:val="28"/>
          <w:highlight w:val="none"/>
          <w:lang w:val="en-US" w:eastAsia="zh-CN"/>
        </w:rPr>
        <w:t>应于接到甲方通知之日起15日内按照本</w:t>
      </w:r>
      <w:r>
        <w:rPr>
          <w:rFonts w:hint="eastAsia" w:ascii="宋体" w:hAnsi="宋体"/>
          <w:color w:val="auto"/>
          <w:sz w:val="28"/>
          <w:szCs w:val="28"/>
          <w:highlight w:val="none"/>
        </w:rPr>
        <w:t>合同总额30%</w:t>
      </w:r>
      <w:r>
        <w:rPr>
          <w:rFonts w:hint="eastAsia" w:ascii="宋体" w:hAnsi="宋体"/>
          <w:color w:val="auto"/>
          <w:sz w:val="28"/>
          <w:szCs w:val="28"/>
          <w:highlight w:val="none"/>
          <w:lang w:val="en-US" w:eastAsia="zh-CN"/>
        </w:rPr>
        <w:t>向甲方支付</w:t>
      </w:r>
      <w:r>
        <w:rPr>
          <w:rFonts w:hint="eastAsia" w:ascii="宋体" w:hAnsi="宋体"/>
          <w:color w:val="auto"/>
          <w:sz w:val="28"/>
          <w:szCs w:val="28"/>
          <w:highlight w:val="none"/>
        </w:rPr>
        <w:t>违约金。</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十二、适用法律和争议解决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本约定书的所有方面均适用中华人民共和国法律进行解释并受其约束。本约定书履行地为乙方出具审计报告所在地，因本约定书所引起的或与本约定书有关的任何纠纷或争议（包括关于本约定书条款的存在、效力或终止，或无效之后果）双方选择第（1）种解决方式：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（1） 向甲方所在地人民法院提起诉讼；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（2） 提交重庆市仲裁委员会仲裁。 </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十三、双方对其他有关事项的约定 </w:t>
      </w:r>
    </w:p>
    <w:p>
      <w:pPr>
        <w:spacing w:line="500" w:lineRule="exact"/>
        <w:ind w:firstLine="560" w:firstLineChars="200"/>
        <w:rPr>
          <w:rFonts w:ascii="宋体" w:hAnsi="宋体"/>
          <w:color w:val="auto"/>
          <w:sz w:val="28"/>
          <w:szCs w:val="28"/>
          <w:highlight w:val="none"/>
          <w:u w:val="none"/>
        </w:rPr>
      </w:pPr>
      <w:r>
        <w:rPr>
          <w:rFonts w:hint="eastAsia" w:ascii="宋体" w:hAnsi="宋体"/>
          <w:color w:val="auto"/>
          <w:sz w:val="28"/>
          <w:szCs w:val="28"/>
          <w:highlight w:val="none"/>
          <w:u w:val="none"/>
        </w:rPr>
        <w:t>1.本约定书未尽事宜，</w:t>
      </w:r>
      <w:r>
        <w:rPr>
          <w:rFonts w:hint="eastAsia" w:ascii="宋体" w:hAnsi="宋体"/>
          <w:color w:val="auto"/>
          <w:sz w:val="28"/>
          <w:szCs w:val="28"/>
          <w:highlight w:val="none"/>
          <w:u w:val="none"/>
          <w:lang w:eastAsia="zh-CN"/>
        </w:rPr>
        <w:t>比选</w:t>
      </w:r>
      <w:r>
        <w:rPr>
          <w:rFonts w:hint="eastAsia" w:ascii="宋体" w:hAnsi="宋体"/>
          <w:color w:val="auto"/>
          <w:sz w:val="28"/>
          <w:szCs w:val="28"/>
          <w:highlight w:val="none"/>
          <w:u w:val="none"/>
        </w:rPr>
        <w:t>文件中明确的，以</w:t>
      </w:r>
      <w:r>
        <w:rPr>
          <w:rFonts w:hint="eastAsia" w:ascii="宋体" w:hAnsi="宋体"/>
          <w:color w:val="auto"/>
          <w:sz w:val="28"/>
          <w:szCs w:val="28"/>
          <w:highlight w:val="none"/>
          <w:u w:val="none"/>
          <w:lang w:eastAsia="zh-CN"/>
        </w:rPr>
        <w:t>比选</w:t>
      </w:r>
      <w:r>
        <w:rPr>
          <w:rFonts w:hint="eastAsia" w:ascii="宋体" w:hAnsi="宋体"/>
          <w:color w:val="auto"/>
          <w:sz w:val="28"/>
          <w:szCs w:val="28"/>
          <w:highlight w:val="none"/>
          <w:u w:val="none"/>
        </w:rPr>
        <w:t>文件为准；未明确的，双方协商处理。协商达不成一致的，按本约定书第十二条处理。</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2.本约定书一式肆份，甲、乙方各执贰份，具有同等法律效力。</w:t>
      </w:r>
    </w:p>
    <w:p>
      <w:pPr>
        <w:spacing w:line="500" w:lineRule="exact"/>
        <w:ind w:firstLine="560" w:firstLineChars="200"/>
        <w:rPr>
          <w:rFonts w:hint="default" w:ascii="宋体" w:hAnsi="宋体"/>
          <w:color w:val="auto"/>
          <w:sz w:val="28"/>
          <w:szCs w:val="28"/>
          <w:highlight w:val="none"/>
          <w:u w:val="none"/>
          <w:lang w:val="en-US" w:eastAsia="zh-CN"/>
        </w:rPr>
      </w:pPr>
      <w:r>
        <w:rPr>
          <w:rFonts w:hint="eastAsia" w:ascii="宋体" w:hAnsi="宋体"/>
          <w:color w:val="auto"/>
          <w:sz w:val="28"/>
          <w:szCs w:val="28"/>
          <w:highlight w:val="none"/>
          <w:u w:val="none"/>
          <w:lang w:val="en-US" w:eastAsia="zh-CN"/>
        </w:rPr>
        <w:t>3.乙方应遵守审计准则及勤勉尽责，若后期审计发现本期间的重大问题在本次审计中未披露，甲方保留追究事务所法律责任的权利。</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十四、通讯地址</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甲方：重庆渝中区中山三路121号</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乙方：</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双方确认本约定书所载明通讯送达地址为有关通知及法律文书的有效送达地址。按前述地址邮寄送达有关通知及法律文书即视为送达，具有法律效力。一方地址发生变动，应于5日内通知对方。否则，按原地址邮寄送达有关通知及法律文书即视为送达，具有法律效力。 </w:t>
      </w:r>
    </w:p>
    <w:p>
      <w:pPr>
        <w:spacing w:line="500" w:lineRule="exact"/>
        <w:rPr>
          <w:rFonts w:hint="eastAsia" w:ascii="宋体" w:hAnsi="宋体"/>
          <w:color w:val="auto"/>
          <w:sz w:val="28"/>
          <w:szCs w:val="28"/>
          <w:highlight w:val="none"/>
          <w:u w:val="none"/>
        </w:rPr>
      </w:pPr>
    </w:p>
    <w:p>
      <w:pPr>
        <w:spacing w:line="500" w:lineRule="exact"/>
        <w:rPr>
          <w:rFonts w:hint="eastAsia" w:ascii="宋体" w:hAnsi="宋体"/>
          <w:color w:val="auto"/>
          <w:sz w:val="28"/>
          <w:highlight w:val="none"/>
          <w:u w:val="none"/>
        </w:rPr>
      </w:pPr>
    </w:p>
    <w:p>
      <w:pPr>
        <w:pStyle w:val="2"/>
        <w:rPr>
          <w:rFonts w:hint="eastAsia" w:ascii="宋体" w:hAnsi="宋体"/>
          <w:color w:val="auto"/>
          <w:sz w:val="28"/>
          <w:highlight w:val="none"/>
          <w:u w:val="none"/>
        </w:rPr>
      </w:pPr>
    </w:p>
    <w:p>
      <w:pPr>
        <w:rPr>
          <w:rFonts w:hint="eastAsia"/>
          <w:color w:val="auto"/>
          <w:highlight w:val="none"/>
          <w:u w:val="none"/>
        </w:rPr>
      </w:pPr>
    </w:p>
    <w:tbl>
      <w:tblPr>
        <w:tblStyle w:val="14"/>
        <w:tblW w:w="0" w:type="auto"/>
        <w:tblInd w:w="0" w:type="dxa"/>
        <w:tblLayout w:type="fixed"/>
        <w:tblCellMar>
          <w:top w:w="0" w:type="dxa"/>
          <w:left w:w="108" w:type="dxa"/>
          <w:bottom w:w="0" w:type="dxa"/>
          <w:right w:w="108" w:type="dxa"/>
        </w:tblCellMar>
      </w:tblPr>
      <w:tblGrid>
        <w:gridCol w:w="4248"/>
        <w:gridCol w:w="5040"/>
      </w:tblGrid>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甲  方：</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乙  方：</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授权代表（签章）：</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授权代表（签章）：</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地  址：</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地  址</w:t>
            </w:r>
            <w:r>
              <w:rPr>
                <w:rFonts w:ascii="宋体" w:hAnsi="宋体"/>
                <w:color w:val="auto"/>
                <w:sz w:val="28"/>
                <w:highlight w:val="none"/>
                <w:u w:val="none"/>
              </w:rPr>
              <w:t>：</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经办人： </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开户银行：</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联系电话：</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账  号：</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经办人： </w:t>
            </w:r>
          </w:p>
        </w:tc>
      </w:tr>
      <w:tr>
        <w:tblPrEx>
          <w:tblCellMar>
            <w:top w:w="0" w:type="dxa"/>
            <w:left w:w="108" w:type="dxa"/>
            <w:bottom w:w="0" w:type="dxa"/>
            <w:right w:w="108" w:type="dxa"/>
          </w:tblCellMar>
        </w:tblPrEx>
        <w:trPr>
          <w:cantSplit/>
        </w:trPr>
        <w:tc>
          <w:tcPr>
            <w:tcW w:w="9288" w:type="dxa"/>
            <w:gridSpan w:val="2"/>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 </w:t>
            </w:r>
          </w:p>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                        签订地点：</w:t>
            </w:r>
          </w:p>
          <w:p>
            <w:pPr>
              <w:spacing w:line="500" w:lineRule="exact"/>
              <w:jc w:val="center"/>
              <w:rPr>
                <w:rFonts w:hint="eastAsia" w:ascii="宋体" w:hAnsi="宋体"/>
                <w:color w:val="auto"/>
                <w:sz w:val="28"/>
                <w:highlight w:val="none"/>
                <w:u w:val="none"/>
              </w:rPr>
            </w:pPr>
            <w:r>
              <w:rPr>
                <w:rFonts w:hint="eastAsia" w:ascii="宋体" w:hAnsi="宋体"/>
                <w:color w:val="auto"/>
                <w:sz w:val="28"/>
                <w:highlight w:val="none"/>
                <w:u w:val="none"/>
              </w:rPr>
              <w:t xml:space="preserve">          签订日期： 年 月  日</w:t>
            </w:r>
          </w:p>
        </w:tc>
      </w:tr>
    </w:tbl>
    <w:p>
      <w:pPr>
        <w:pStyle w:val="10"/>
        <w:ind w:firstLine="0"/>
        <w:rPr>
          <w:rFonts w:hint="eastAsia" w:ascii="宋体" w:hAnsi="宋体" w:eastAsia="宋体"/>
          <w:color w:val="auto"/>
          <w:highlight w:val="none"/>
          <w:u w:val="none"/>
        </w:rPr>
      </w:pPr>
    </w:p>
    <w:p>
      <w:pPr>
        <w:spacing w:line="360" w:lineRule="auto"/>
        <w:jc w:val="center"/>
        <w:rPr>
          <w:rFonts w:hint="eastAsia"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pStyle w:val="2"/>
        <w:rPr>
          <w:color w:val="auto"/>
          <w:highlight w:val="none"/>
          <w:u w:val="none"/>
        </w:rPr>
      </w:pPr>
    </w:p>
    <w:p>
      <w:pPr>
        <w:pStyle w:val="2"/>
        <w:jc w:val="both"/>
        <w:rPr>
          <w:rFonts w:hint="eastAsia" w:ascii="新宋体" w:hAnsi="新宋体" w:eastAsia="新宋体" w:cs="方正黑体_GBK"/>
          <w:b/>
          <w:color w:val="auto"/>
          <w:kern w:val="0"/>
          <w:szCs w:val="32"/>
          <w:highlight w:val="none"/>
          <w:u w:val="none"/>
        </w:rPr>
      </w:pPr>
    </w:p>
    <w:p>
      <w:pPr>
        <w:rPr>
          <w:rFonts w:hint="eastAsia" w:ascii="新宋体" w:hAnsi="新宋体" w:eastAsia="新宋体" w:cs="方正黑体_GBK"/>
          <w:b/>
          <w:color w:val="auto"/>
          <w:kern w:val="0"/>
          <w:sz w:val="44"/>
          <w:szCs w:val="32"/>
          <w:highlight w:val="none"/>
          <w:u w:val="none"/>
        </w:rPr>
      </w:pPr>
      <w:r>
        <w:rPr>
          <w:rFonts w:hint="eastAsia" w:ascii="新宋体" w:hAnsi="新宋体" w:eastAsia="新宋体" w:cs="方正黑体_GBK"/>
          <w:b/>
          <w:color w:val="auto"/>
          <w:kern w:val="0"/>
          <w:sz w:val="44"/>
          <w:szCs w:val="32"/>
          <w:highlight w:val="none"/>
          <w:u w:val="none"/>
        </w:rPr>
        <w:br w:type="page"/>
      </w:r>
    </w:p>
    <w:p>
      <w:pPr>
        <w:spacing w:line="360" w:lineRule="auto"/>
        <w:jc w:val="center"/>
        <w:rPr>
          <w:rFonts w:ascii="新宋体" w:hAnsi="新宋体" w:eastAsia="新宋体"/>
          <w:color w:val="auto"/>
          <w:highlight w:val="none"/>
          <w:u w:val="none"/>
        </w:rPr>
      </w:pPr>
      <w:r>
        <w:rPr>
          <w:rFonts w:hint="eastAsia" w:ascii="新宋体" w:hAnsi="新宋体" w:eastAsia="新宋体" w:cs="方正黑体_GBK"/>
          <w:b/>
          <w:color w:val="auto"/>
          <w:kern w:val="0"/>
          <w:sz w:val="44"/>
          <w:szCs w:val="32"/>
          <w:highlight w:val="none"/>
          <w:u w:val="none"/>
        </w:rPr>
        <w:t>第五部分    服务要求</w:t>
      </w:r>
    </w:p>
    <w:p>
      <w:pPr>
        <w:spacing w:line="360" w:lineRule="auto"/>
        <w:jc w:val="center"/>
        <w:rPr>
          <w:rFonts w:ascii="新宋体" w:hAnsi="新宋体" w:eastAsia="新宋体" w:cs="方正黑体_GBK"/>
          <w:b/>
          <w:color w:val="auto"/>
          <w:kern w:val="0"/>
          <w:sz w:val="44"/>
          <w:szCs w:val="32"/>
          <w:highlight w:val="none"/>
          <w:u w:val="none"/>
        </w:rPr>
      </w:pPr>
    </w:p>
    <w:p>
      <w:pPr>
        <w:numPr>
          <w:ilvl w:val="0"/>
          <w:numId w:val="2"/>
        </w:numPr>
        <w:spacing w:line="360" w:lineRule="auto"/>
        <w:rPr>
          <w:rFonts w:hint="eastAsia" w:ascii="新宋体" w:hAnsi="新宋体" w:eastAsia="新宋体" w:cs="方正黑体_GBK"/>
          <w:bCs/>
          <w:color w:val="auto"/>
          <w:kern w:val="0"/>
          <w:sz w:val="32"/>
          <w:szCs w:val="32"/>
          <w:highlight w:val="none"/>
          <w:u w:val="none"/>
        </w:rPr>
      </w:pPr>
      <w:r>
        <w:rPr>
          <w:rFonts w:hint="eastAsia" w:ascii="新宋体" w:hAnsi="新宋体" w:eastAsia="新宋体" w:cs="方正黑体_GBK"/>
          <w:bCs/>
          <w:color w:val="auto"/>
          <w:kern w:val="0"/>
          <w:sz w:val="32"/>
          <w:szCs w:val="32"/>
          <w:highlight w:val="none"/>
          <w:u w:val="none"/>
        </w:rPr>
        <w:t>投标文件中载明的项目组成员未征得全部委托人同意前，不得更换。</w:t>
      </w:r>
    </w:p>
    <w:p>
      <w:pPr>
        <w:numPr>
          <w:ilvl w:val="0"/>
          <w:numId w:val="2"/>
        </w:numPr>
        <w:spacing w:line="360" w:lineRule="auto"/>
        <w:rPr>
          <w:rFonts w:ascii="新宋体" w:hAnsi="新宋体" w:eastAsia="新宋体" w:cs="方正黑体_GBK"/>
          <w:bCs/>
          <w:color w:val="auto"/>
          <w:kern w:val="0"/>
          <w:sz w:val="32"/>
          <w:szCs w:val="32"/>
          <w:highlight w:val="none"/>
          <w:u w:val="none"/>
        </w:rPr>
      </w:pPr>
      <w:r>
        <w:rPr>
          <w:rFonts w:hint="eastAsia" w:ascii="新宋体" w:hAnsi="新宋体" w:eastAsia="新宋体" w:cs="方正黑体_GBK"/>
          <w:bCs/>
          <w:color w:val="auto"/>
          <w:kern w:val="0"/>
          <w:sz w:val="32"/>
          <w:szCs w:val="32"/>
          <w:highlight w:val="none"/>
          <w:u w:val="none"/>
        </w:rPr>
        <w:t>本次</w:t>
      </w:r>
      <w:r>
        <w:rPr>
          <w:rFonts w:hint="eastAsia" w:ascii="新宋体" w:hAnsi="新宋体" w:eastAsia="新宋体" w:cs="方正黑体_GBK"/>
          <w:bCs/>
          <w:color w:val="auto"/>
          <w:kern w:val="0"/>
          <w:sz w:val="32"/>
          <w:szCs w:val="32"/>
          <w:highlight w:val="none"/>
          <w:u w:val="none"/>
          <w:lang w:eastAsia="zh-CN"/>
        </w:rPr>
        <w:t>比选</w:t>
      </w:r>
      <w:r>
        <w:rPr>
          <w:rFonts w:hint="eastAsia" w:ascii="新宋体" w:hAnsi="新宋体" w:eastAsia="新宋体" w:cs="方正黑体_GBK"/>
          <w:bCs/>
          <w:color w:val="auto"/>
          <w:kern w:val="0"/>
          <w:sz w:val="32"/>
          <w:szCs w:val="32"/>
          <w:highlight w:val="none"/>
          <w:u w:val="none"/>
        </w:rPr>
        <w:t>范围内的两个主体的审计工作需同步推进。</w:t>
      </w: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olor w:val="auto"/>
          <w:highlight w:val="none"/>
          <w:u w:val="none"/>
        </w:rPr>
      </w:pPr>
      <w:r>
        <w:rPr>
          <w:rFonts w:hint="eastAsia" w:ascii="新宋体" w:hAnsi="新宋体" w:eastAsia="新宋体" w:cs="方正黑体_GBK"/>
          <w:b/>
          <w:color w:val="auto"/>
          <w:kern w:val="0"/>
          <w:sz w:val="44"/>
          <w:szCs w:val="32"/>
          <w:highlight w:val="none"/>
          <w:u w:val="none"/>
        </w:rPr>
        <w:t>第六部分    投标文件格式</w:t>
      </w:r>
      <w:bookmarkEnd w:id="416"/>
      <w:bookmarkEnd w:id="417"/>
      <w:bookmarkEnd w:id="418"/>
      <w:bookmarkEnd w:id="419"/>
      <w:bookmarkEnd w:id="420"/>
      <w:bookmarkEnd w:id="421"/>
    </w:p>
    <w:p>
      <w:pPr>
        <w:widowControl/>
        <w:spacing w:line="360" w:lineRule="auto"/>
        <w:ind w:firstLine="363"/>
        <w:jc w:val="center"/>
        <w:rPr>
          <w:rFonts w:ascii="新宋体" w:hAnsi="新宋体" w:eastAsia="新宋体" w:cs="方正仿宋_GBK"/>
          <w:color w:val="auto"/>
          <w:kern w:val="0"/>
          <w:sz w:val="28"/>
          <w:szCs w:val="28"/>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widowControl/>
        <w:spacing w:line="360" w:lineRule="auto"/>
        <w:ind w:firstLine="363"/>
        <w:jc w:val="center"/>
        <w:rPr>
          <w:rFonts w:hint="eastAsia" w:ascii="新宋体" w:hAnsi="新宋体" w:eastAsia="新宋体" w:cs="方正仿宋_GBK"/>
          <w:color w:val="auto"/>
          <w:kern w:val="0"/>
          <w:sz w:val="28"/>
          <w:szCs w:val="28"/>
          <w:highlight w:val="none"/>
          <w:u w:val="none"/>
        </w:rPr>
      </w:pPr>
    </w:p>
    <w:p>
      <w:pPr>
        <w:widowControl/>
        <w:spacing w:line="360" w:lineRule="auto"/>
        <w:ind w:firstLine="363"/>
        <w:jc w:val="center"/>
        <w:rPr>
          <w:rFonts w:hint="eastAsia" w:ascii="新宋体" w:hAnsi="新宋体" w:eastAsia="新宋体" w:cs="方正仿宋_GBK"/>
          <w:color w:val="auto"/>
          <w:kern w:val="0"/>
          <w:sz w:val="28"/>
          <w:szCs w:val="28"/>
          <w:highlight w:val="none"/>
          <w:u w:val="none"/>
        </w:rPr>
      </w:pPr>
      <w:bookmarkStart w:id="422" w:name="_Hlk69734087"/>
    </w:p>
    <w:p>
      <w:pPr>
        <w:widowControl/>
        <w:spacing w:line="360" w:lineRule="auto"/>
        <w:ind w:firstLine="363"/>
        <w:jc w:val="center"/>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此页为封面</w:t>
      </w:r>
    </w:p>
    <w:bookmarkEnd w:id="422"/>
    <w:p>
      <w:pPr>
        <w:pStyle w:val="13"/>
        <w:spacing w:line="360" w:lineRule="auto"/>
        <w:ind w:firstLine="210"/>
        <w:rPr>
          <w:rFonts w:hint="eastAsia"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hint="eastAsia" w:ascii="新宋体" w:hAnsi="新宋体" w:eastAsia="新宋体" w:cs="宋体"/>
          <w:color w:val="auto"/>
          <w:sz w:val="21"/>
          <w:highlight w:val="none"/>
          <w:u w:val="none"/>
        </w:rPr>
      </w:pPr>
    </w:p>
    <w:p>
      <w:pPr>
        <w:widowControl/>
        <w:spacing w:line="360" w:lineRule="auto"/>
        <w:ind w:firstLine="363"/>
        <w:jc w:val="center"/>
        <w:rPr>
          <w:rFonts w:ascii="新宋体" w:hAnsi="新宋体" w:eastAsia="新宋体"/>
          <w:color w:val="auto"/>
          <w:sz w:val="72"/>
          <w:szCs w:val="56"/>
          <w:highlight w:val="none"/>
          <w:u w:val="none"/>
        </w:rPr>
      </w:pPr>
      <w:bookmarkStart w:id="423" w:name="_Toc28875_WPSOffice_Level1"/>
      <w:bookmarkStart w:id="424" w:name="_Toc2688_WPSOffice_Level1"/>
      <w:bookmarkStart w:id="425" w:name="_Toc2002_WPSOffice_Level1"/>
      <w:bookmarkStart w:id="426" w:name="_Toc30553_WPSOffice_Level1"/>
      <w:bookmarkStart w:id="427" w:name="_Toc28634_WPSOffice_Level1"/>
      <w:bookmarkStart w:id="428" w:name="_Toc16694_WPSOffice_Level1"/>
      <w:bookmarkStart w:id="429" w:name="_Toc5574_WPSOffice_Level1"/>
      <w:bookmarkStart w:id="430" w:name="_Toc1038_WPSOffice_Level1"/>
      <w:bookmarkStart w:id="431" w:name="_Toc31707_WPSOffice_Level1"/>
      <w:r>
        <w:rPr>
          <w:rFonts w:hint="eastAsia" w:ascii="新宋体" w:hAnsi="新宋体" w:eastAsia="新宋体" w:cs="方正仿宋_GBK"/>
          <w:color w:val="auto"/>
          <w:kern w:val="0"/>
          <w:sz w:val="72"/>
          <w:szCs w:val="56"/>
          <w:highlight w:val="none"/>
          <w:u w:val="none"/>
        </w:rPr>
        <w:t>投标文件</w:t>
      </w:r>
      <w:bookmarkEnd w:id="423"/>
      <w:bookmarkEnd w:id="424"/>
      <w:bookmarkEnd w:id="425"/>
      <w:bookmarkEnd w:id="426"/>
      <w:bookmarkEnd w:id="427"/>
      <w:bookmarkEnd w:id="428"/>
      <w:bookmarkEnd w:id="429"/>
      <w:bookmarkEnd w:id="430"/>
      <w:bookmarkEnd w:id="431"/>
    </w:p>
    <w:p>
      <w:pPr>
        <w:widowControl/>
        <w:spacing w:line="360" w:lineRule="auto"/>
        <w:ind w:firstLine="363"/>
        <w:jc w:val="left"/>
        <w:rPr>
          <w:rFonts w:hint="eastAsia" w:ascii="新宋体" w:hAnsi="新宋体" w:eastAsia="新宋体" w:cs="宋体"/>
          <w:b/>
          <w:color w:val="auto"/>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hint="eastAsia" w:ascii="新宋体" w:hAnsi="新宋体" w:eastAsia="新宋体" w:cs="宋体"/>
          <w:color w:val="auto"/>
          <w:sz w:val="21"/>
          <w:highlight w:val="none"/>
          <w:u w:val="none"/>
        </w:rPr>
      </w:pPr>
    </w:p>
    <w:p>
      <w:pPr>
        <w:widowControl/>
        <w:spacing w:line="360" w:lineRule="auto"/>
        <w:jc w:val="left"/>
        <w:rPr>
          <w:rFonts w:ascii="新宋体" w:hAnsi="新宋体" w:eastAsia="新宋体" w:cs="宋体"/>
          <w:b/>
          <w:color w:val="auto"/>
          <w:highlight w:val="none"/>
          <w:u w:val="none"/>
        </w:rPr>
      </w:pPr>
    </w:p>
    <w:p>
      <w:pPr>
        <w:widowControl/>
        <w:spacing w:line="360" w:lineRule="auto"/>
        <w:ind w:firstLine="1124" w:firstLineChars="400"/>
        <w:jc w:val="left"/>
        <w:rPr>
          <w:rFonts w:ascii="新宋体" w:hAnsi="新宋体" w:eastAsia="新宋体" w:cs="方正仿宋_GBK"/>
          <w:bCs/>
          <w:color w:val="auto"/>
          <w:kern w:val="0"/>
          <w:sz w:val="28"/>
          <w:szCs w:val="28"/>
          <w:highlight w:val="none"/>
          <w:u w:val="none"/>
        </w:rPr>
      </w:pPr>
      <w:r>
        <w:rPr>
          <w:rFonts w:hint="eastAsia" w:ascii="新宋体" w:hAnsi="新宋体" w:eastAsia="新宋体" w:cs="方正仿宋_GBK"/>
          <w:b/>
          <w:color w:val="auto"/>
          <w:kern w:val="0"/>
          <w:sz w:val="28"/>
          <w:szCs w:val="28"/>
          <w:highlight w:val="none"/>
          <w:u w:val="none"/>
        </w:rPr>
        <w:t>项目名称</w:t>
      </w:r>
      <w:r>
        <w:rPr>
          <w:rFonts w:hint="eastAsia" w:ascii="新宋体" w:hAnsi="新宋体" w:eastAsia="新宋体" w:cs="方正仿宋_GBK"/>
          <w:bCs/>
          <w:color w:val="auto"/>
          <w:kern w:val="0"/>
          <w:sz w:val="28"/>
          <w:szCs w:val="28"/>
          <w:highlight w:val="none"/>
          <w:u w:val="none"/>
        </w:rPr>
        <w:t>：</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p>
    <w:p>
      <w:pPr>
        <w:widowControl/>
        <w:spacing w:line="360" w:lineRule="auto"/>
        <w:ind w:firstLine="1124" w:firstLineChars="400"/>
        <w:jc w:val="left"/>
        <w:rPr>
          <w:rFonts w:ascii="新宋体" w:hAnsi="新宋体" w:eastAsia="新宋体" w:cs="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投 标 人：</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公章</w:t>
      </w:r>
      <w:r>
        <w:rPr>
          <w:rFonts w:hint="eastAsia" w:ascii="新宋体" w:hAnsi="新宋体" w:eastAsia="新宋体" w:cs="宋体"/>
          <w:b/>
          <w:color w:val="auto"/>
          <w:kern w:val="0"/>
          <w:sz w:val="28"/>
          <w:szCs w:val="28"/>
          <w:highlight w:val="none"/>
          <w:u w:val="none"/>
        </w:rPr>
        <w:t>)</w:t>
      </w:r>
    </w:p>
    <w:p>
      <w:pPr>
        <w:widowControl/>
        <w:spacing w:line="360" w:lineRule="auto"/>
        <w:ind w:firstLine="1124" w:firstLineChars="400"/>
        <w:jc w:val="left"/>
        <w:rPr>
          <w:rFonts w:ascii="新宋体" w:hAnsi="新宋体" w:eastAsia="新宋体" w:cs="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法人代表/负责人或授权代表：</w:t>
      </w:r>
      <w:r>
        <w:rPr>
          <w:rFonts w:hint="eastAsia" w:ascii="新宋体" w:hAnsi="新宋体" w:eastAsia="新宋体" w:cs="宋体"/>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签字或签章</w:t>
      </w:r>
      <w:r>
        <w:rPr>
          <w:rFonts w:hint="eastAsia" w:ascii="新宋体" w:hAnsi="新宋体" w:eastAsia="新宋体" w:cs="宋体"/>
          <w:b/>
          <w:color w:val="auto"/>
          <w:kern w:val="0"/>
          <w:sz w:val="28"/>
          <w:szCs w:val="28"/>
          <w:highlight w:val="none"/>
          <w:u w:val="none"/>
        </w:rPr>
        <w:t>)</w:t>
      </w:r>
    </w:p>
    <w:p>
      <w:pPr>
        <w:widowControl/>
        <w:spacing w:line="360" w:lineRule="auto"/>
        <w:ind w:firstLine="1124" w:firstLineChars="400"/>
        <w:jc w:val="left"/>
        <w:rPr>
          <w:rFonts w:ascii="新宋体" w:hAnsi="新宋体" w:eastAsia="新宋体" w:cs="宋体"/>
          <w:b/>
          <w:color w:val="auto"/>
          <w:highlight w:val="none"/>
          <w:u w:val="none"/>
        </w:rPr>
      </w:pPr>
      <w:r>
        <w:rPr>
          <w:rFonts w:hint="eastAsia" w:ascii="新宋体" w:hAnsi="新宋体" w:eastAsia="新宋体" w:cs="方正仿宋_GBK"/>
          <w:b/>
          <w:color w:val="auto"/>
          <w:kern w:val="0"/>
          <w:sz w:val="28"/>
          <w:szCs w:val="28"/>
          <w:highlight w:val="none"/>
          <w:u w:val="none"/>
        </w:rPr>
        <w:t xml:space="preserve">电 </w:t>
      </w:r>
      <w:r>
        <w:rPr>
          <w:rFonts w:ascii="新宋体" w:hAnsi="新宋体" w:eastAsia="新宋体" w:cs="方正仿宋_GBK"/>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话：</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p>
    <w:p>
      <w:pPr>
        <w:widowControl/>
        <w:spacing w:line="360" w:lineRule="auto"/>
        <w:ind w:firstLine="363"/>
        <w:jc w:val="left"/>
        <w:rPr>
          <w:rFonts w:ascii="新宋体" w:hAnsi="新宋体" w:eastAsia="新宋体" w:cs="宋体"/>
          <w:b/>
          <w:color w:val="auto"/>
          <w:highlight w:val="none"/>
          <w:u w:val="none"/>
        </w:rPr>
      </w:pPr>
    </w:p>
    <w:p>
      <w:pPr>
        <w:widowControl/>
        <w:spacing w:line="360" w:lineRule="auto"/>
        <w:ind w:firstLine="363"/>
        <w:jc w:val="center"/>
        <w:rPr>
          <w:rFonts w:hint="eastAsia" w:ascii="新宋体" w:hAnsi="新宋体" w:eastAsia="新宋体" w:cs="方正仿宋_GBK"/>
          <w:b/>
          <w:color w:val="auto"/>
          <w:kern w:val="0"/>
          <w:sz w:val="28"/>
          <w:szCs w:val="28"/>
          <w:highlight w:val="none"/>
          <w:u w:val="none"/>
        </w:rPr>
      </w:pPr>
      <w:r>
        <w:rPr>
          <w:rFonts w:hint="eastAsia" w:ascii="新宋体" w:hAnsi="新宋体" w:eastAsia="新宋体" w:cs="宋体"/>
          <w:b/>
          <w:color w:val="auto"/>
          <w:kern w:val="0"/>
          <w:sz w:val="28"/>
          <w:szCs w:val="28"/>
          <w:highlight w:val="none"/>
          <w:u w:val="none"/>
        </w:rPr>
        <w:t>20</w:t>
      </w:r>
      <w:r>
        <w:rPr>
          <w:rFonts w:ascii="新宋体" w:hAnsi="新宋体" w:eastAsia="新宋体" w:cs="宋体"/>
          <w:b/>
          <w:color w:val="auto"/>
          <w:kern w:val="0"/>
          <w:sz w:val="28"/>
          <w:szCs w:val="28"/>
          <w:highlight w:val="none"/>
          <w:u w:val="none"/>
        </w:rPr>
        <w:t>2</w:t>
      </w:r>
      <w:r>
        <w:rPr>
          <w:rFonts w:hint="eastAsia" w:ascii="新宋体" w:hAnsi="新宋体" w:eastAsia="新宋体" w:cs="宋体"/>
          <w:b/>
          <w:color w:val="auto"/>
          <w:kern w:val="0"/>
          <w:sz w:val="28"/>
          <w:szCs w:val="28"/>
          <w:highlight w:val="none"/>
          <w:u w:val="none"/>
          <w:lang w:val="en-US" w:eastAsia="zh-CN"/>
        </w:rPr>
        <w:t>2</w:t>
      </w:r>
      <w:r>
        <w:rPr>
          <w:rFonts w:hint="eastAsia" w:ascii="新宋体" w:hAnsi="新宋体" w:eastAsia="新宋体" w:cs="方正仿宋_GBK"/>
          <w:b/>
          <w:color w:val="auto"/>
          <w:kern w:val="0"/>
          <w:sz w:val="28"/>
          <w:szCs w:val="28"/>
          <w:highlight w:val="none"/>
          <w:u w:val="none"/>
        </w:rPr>
        <w:t>年  月  日</w:t>
      </w:r>
    </w:p>
    <w:p>
      <w:pPr>
        <w:rPr>
          <w:rFonts w:hint="eastAsia" w:ascii="新宋体" w:hAnsi="新宋体" w:eastAsia="新宋体" w:cs="方正黑体_GBK"/>
          <w:color w:val="auto"/>
          <w:sz w:val="36"/>
          <w:szCs w:val="32"/>
          <w:highlight w:val="none"/>
          <w:u w:val="none"/>
        </w:rPr>
      </w:pPr>
      <w:r>
        <w:rPr>
          <w:rFonts w:hint="eastAsia" w:ascii="新宋体" w:hAnsi="新宋体" w:eastAsia="新宋体" w:cs="方正黑体_GBK"/>
          <w:color w:val="auto"/>
          <w:sz w:val="36"/>
          <w:szCs w:val="32"/>
          <w:highlight w:val="none"/>
          <w:u w:val="none"/>
        </w:rPr>
        <w:br w:type="page"/>
      </w:r>
    </w:p>
    <w:p>
      <w:pPr>
        <w:pStyle w:val="5"/>
        <w:rPr>
          <w:rFonts w:ascii="新宋体" w:hAnsi="新宋体" w:eastAsia="新宋体"/>
          <w:color w:val="auto"/>
          <w:sz w:val="36"/>
          <w:szCs w:val="32"/>
          <w:highlight w:val="none"/>
          <w:u w:val="none"/>
        </w:rPr>
      </w:pPr>
      <w:r>
        <w:rPr>
          <w:rFonts w:hint="eastAsia" w:ascii="新宋体" w:hAnsi="新宋体" w:eastAsia="新宋体" w:cs="方正黑体_GBK"/>
          <w:color w:val="auto"/>
          <w:sz w:val="36"/>
          <w:szCs w:val="32"/>
          <w:highlight w:val="none"/>
          <w:u w:val="none"/>
        </w:rPr>
        <w:t>一、</w:t>
      </w:r>
      <w:bookmarkStart w:id="432" w:name="_Hlk69734154"/>
      <w:r>
        <w:rPr>
          <w:rFonts w:hint="eastAsia" w:ascii="新宋体" w:hAnsi="新宋体" w:eastAsia="新宋体" w:cs="方正黑体_GBK"/>
          <w:color w:val="auto"/>
          <w:sz w:val="36"/>
          <w:szCs w:val="32"/>
          <w:highlight w:val="none"/>
          <w:u w:val="none"/>
        </w:rPr>
        <w:t>投标函部分</w:t>
      </w:r>
      <w:bookmarkEnd w:id="432"/>
    </w:p>
    <w:p>
      <w:pPr>
        <w:pStyle w:val="5"/>
        <w:jc w:val="center"/>
        <w:rPr>
          <w:rFonts w:ascii="新宋体" w:hAnsi="新宋体" w:eastAsia="新宋体"/>
          <w:color w:val="auto"/>
          <w:sz w:val="36"/>
          <w:szCs w:val="32"/>
          <w:highlight w:val="none"/>
          <w:u w:val="none"/>
        </w:rPr>
      </w:pPr>
      <w:r>
        <w:rPr>
          <w:rFonts w:hint="eastAsia" w:ascii="新宋体" w:hAnsi="新宋体" w:eastAsia="新宋体" w:cs="方正黑体_GBK"/>
          <w:color w:val="auto"/>
          <w:sz w:val="36"/>
          <w:szCs w:val="32"/>
          <w:highlight w:val="none"/>
          <w:u w:val="none"/>
        </w:rPr>
        <w:t>投标函</w:t>
      </w:r>
    </w:p>
    <w:p>
      <w:pPr>
        <w:widowControl/>
        <w:adjustRightInd w:val="0"/>
        <w:snapToGrid w:val="0"/>
        <w:spacing w:line="360" w:lineRule="auto"/>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rPr>
        <w:t xml:space="preserve">致：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人 ）</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rPr>
        <w:t>我方根据已收到（项目名称、</w:t>
      </w:r>
      <w:r>
        <w:rPr>
          <w:rFonts w:hint="eastAsia" w:ascii="新宋体" w:hAnsi="新宋体" w:eastAsia="新宋体" w:cs="方正仿宋_GBK"/>
          <w:color w:val="auto"/>
          <w:kern w:val="0"/>
          <w:sz w:val="28"/>
          <w:szCs w:val="28"/>
          <w:highlight w:val="none"/>
          <w:u w:val="none"/>
          <w:lang w:val="en-US" w:eastAsia="zh-CN"/>
        </w:rPr>
        <w:t>比选</w:t>
      </w:r>
      <w:r>
        <w:rPr>
          <w:rFonts w:hint="eastAsia" w:ascii="新宋体" w:hAnsi="新宋体" w:eastAsia="新宋体" w:cs="方正仿宋_GBK"/>
          <w:color w:val="auto"/>
          <w:kern w:val="0"/>
          <w:sz w:val="28"/>
          <w:szCs w:val="28"/>
          <w:highlight w:val="none"/>
          <w:u w:val="none"/>
        </w:rPr>
        <w:t>编号）的</w:t>
      </w:r>
      <w:r>
        <w:rPr>
          <w:rFonts w:hint="eastAsia" w:ascii="新宋体" w:hAnsi="新宋体" w:eastAsia="新宋体" w:cs="方正仿宋_GBK"/>
          <w:color w:val="auto"/>
          <w:kern w:val="0"/>
          <w:sz w:val="28"/>
          <w:szCs w:val="28"/>
          <w:highlight w:val="none"/>
          <w:u w:val="none"/>
          <w:lang w:val="en-US" w:eastAsia="zh-CN"/>
        </w:rPr>
        <w:t>比选</w:t>
      </w:r>
      <w:r>
        <w:rPr>
          <w:rFonts w:hint="eastAsia" w:ascii="新宋体" w:hAnsi="新宋体" w:eastAsia="新宋体" w:cs="方正仿宋_GBK"/>
          <w:color w:val="auto"/>
          <w:kern w:val="0"/>
          <w:sz w:val="28"/>
          <w:szCs w:val="28"/>
          <w:highlight w:val="none"/>
          <w:u w:val="none"/>
        </w:rPr>
        <w:t>文件及有关资料，并已充分理解了该</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文件的全部内容，决定参加投标。经研究决定，我方愿意以</w:t>
      </w:r>
      <w:bookmarkStart w:id="433" w:name="_Hlk69734167"/>
      <w:r>
        <w:rPr>
          <w:rFonts w:hint="eastAsia" w:ascii="新宋体" w:hAnsi="新宋体" w:eastAsia="新宋体" w:cs="方正仿宋_GBK"/>
          <w:color w:val="auto"/>
          <w:kern w:val="0"/>
          <w:sz w:val="28"/>
          <w:szCs w:val="28"/>
          <w:highlight w:val="none"/>
          <w:u w:val="none"/>
        </w:rPr>
        <w:t xml:space="preserve">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万元的报价</w:t>
      </w:r>
      <w:bookmarkEnd w:id="433"/>
      <w:r>
        <w:rPr>
          <w:rFonts w:hint="eastAsia" w:ascii="新宋体" w:hAnsi="新宋体" w:eastAsia="新宋体" w:cs="方正仿宋_GBK"/>
          <w:color w:val="auto"/>
          <w:kern w:val="0"/>
          <w:sz w:val="28"/>
          <w:szCs w:val="28"/>
          <w:highlight w:val="none"/>
          <w:u w:val="none"/>
        </w:rPr>
        <w:t>来完成该审计项目。为此，我方就以下内容分别做出承诺：</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宋体"/>
          <w:color w:val="auto"/>
          <w:kern w:val="0"/>
          <w:sz w:val="28"/>
          <w:szCs w:val="28"/>
          <w:highlight w:val="none"/>
          <w:u w:val="none"/>
        </w:rPr>
        <w:t>1</w:t>
      </w:r>
      <w:r>
        <w:rPr>
          <w:rFonts w:hint="eastAsia" w:ascii="新宋体" w:hAnsi="新宋体" w:eastAsia="新宋体" w:cs="方正仿宋_GBK"/>
          <w:color w:val="auto"/>
          <w:kern w:val="0"/>
          <w:sz w:val="28"/>
          <w:szCs w:val="28"/>
          <w:highlight w:val="none"/>
          <w:u w:val="none"/>
        </w:rPr>
        <w:t>、我方已详细审查全部</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文件，包括修改文件（如有的话）以及全部参考资料和有关附件，我们完全理解上述文件的内容并同意放弃对上述文件的内容有不明及误解的追究权利；</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宋体"/>
          <w:color w:val="auto"/>
          <w:kern w:val="0"/>
          <w:sz w:val="28"/>
          <w:szCs w:val="28"/>
          <w:highlight w:val="none"/>
          <w:u w:val="none"/>
        </w:rPr>
        <w:t>2</w:t>
      </w:r>
      <w:r>
        <w:rPr>
          <w:rFonts w:hint="eastAsia" w:ascii="新宋体" w:hAnsi="新宋体" w:eastAsia="新宋体" w:cs="方正仿宋_GBK"/>
          <w:color w:val="auto"/>
          <w:kern w:val="0"/>
          <w:sz w:val="28"/>
          <w:szCs w:val="28"/>
          <w:highlight w:val="none"/>
          <w:u w:val="none"/>
        </w:rPr>
        <w:t>、我方承诺我们的</w:t>
      </w:r>
      <w:r>
        <w:rPr>
          <w:rFonts w:hint="eastAsia" w:ascii="新宋体" w:hAnsi="新宋体" w:eastAsia="新宋体" w:cs="方正仿宋_GBK"/>
          <w:color w:val="auto"/>
          <w:kern w:val="0"/>
          <w:sz w:val="28"/>
          <w:szCs w:val="28"/>
          <w:highlight w:val="none"/>
          <w:u w:val="none"/>
          <w:lang w:val="en-US" w:eastAsia="zh-CN"/>
        </w:rPr>
        <w:t>比选申请</w:t>
      </w:r>
      <w:r>
        <w:rPr>
          <w:rFonts w:hint="eastAsia" w:ascii="新宋体" w:hAnsi="新宋体" w:eastAsia="新宋体" w:cs="方正仿宋_GBK"/>
          <w:color w:val="auto"/>
          <w:kern w:val="0"/>
          <w:sz w:val="28"/>
          <w:szCs w:val="28"/>
          <w:highlight w:val="none"/>
          <w:u w:val="none"/>
        </w:rPr>
        <w:t>文件中有关资格的证明文件及相关承诺全部是真实的准确的，若有违背，我方将承担由此造成的一切后果；</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宋体"/>
          <w:color w:val="auto"/>
          <w:kern w:val="0"/>
          <w:sz w:val="28"/>
          <w:szCs w:val="28"/>
          <w:highlight w:val="none"/>
          <w:u w:val="none"/>
        </w:rPr>
        <w:t>3</w:t>
      </w:r>
      <w:r>
        <w:rPr>
          <w:rFonts w:hint="eastAsia" w:ascii="新宋体" w:hAnsi="新宋体" w:eastAsia="新宋体" w:cs="方正仿宋_GBK"/>
          <w:color w:val="auto"/>
          <w:kern w:val="0"/>
          <w:sz w:val="28"/>
          <w:szCs w:val="28"/>
          <w:highlight w:val="none"/>
          <w:u w:val="none"/>
        </w:rPr>
        <w:t>、如我方中标，我方确保提供的内容及相关服务满足</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文件要求；</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4、如果我们中标，保证忠实地执行双方所签的经济合同，承担合同规定的责任和义务；</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5、我方的投标有效期为：自开标之日起个 90日历日；</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6、如我方中标，我方将按</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文件的规定履行合同责任和义务；</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7、如我方中标，我方将接受项目的相关管理要求；</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lang w:eastAsia="zh-CN"/>
        </w:rPr>
        <w:t>比选申请人</w:t>
      </w:r>
      <w:r>
        <w:rPr>
          <w:rFonts w:hint="eastAsia" w:ascii="新宋体" w:hAnsi="新宋体" w:eastAsia="新宋体" w:cs="方正仿宋_GBK"/>
          <w:color w:val="auto"/>
          <w:kern w:val="0"/>
          <w:sz w:val="28"/>
          <w:szCs w:val="28"/>
          <w:highlight w:val="none"/>
          <w:u w:val="none"/>
        </w:rPr>
        <w:t xml:space="preserve">名称：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 xml:space="preserve">       （盖单位公章）</w:t>
      </w:r>
    </w:p>
    <w:p>
      <w:pPr>
        <w:widowControl/>
        <w:adjustRightInd w:val="0"/>
        <w:snapToGrid w:val="0"/>
        <w:spacing w:line="360" w:lineRule="auto"/>
        <w:ind w:firstLine="560" w:firstLineChars="200"/>
        <w:jc w:val="left"/>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 xml:space="preserve">法定代表人/负责人或其授权委托人（签字或签章）：      </w:t>
      </w:r>
    </w:p>
    <w:p>
      <w:pPr>
        <w:spacing w:line="360" w:lineRule="auto"/>
        <w:ind w:firstLine="570"/>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 xml:space="preserve">日期：      </w:t>
      </w:r>
    </w:p>
    <w:p>
      <w:pPr>
        <w:spacing w:line="360" w:lineRule="auto"/>
        <w:ind w:firstLine="570"/>
        <w:rPr>
          <w:rFonts w:ascii="新宋体" w:hAnsi="新宋体" w:eastAsia="新宋体" w:cs="方正黑体_GBK"/>
          <w:color w:val="auto"/>
          <w:highlight w:val="none"/>
          <w:u w:val="none"/>
        </w:rPr>
      </w:pPr>
      <w:r>
        <w:rPr>
          <w:rFonts w:hint="eastAsia" w:ascii="新宋体" w:hAnsi="新宋体" w:eastAsia="新宋体" w:cs="方正仿宋_GBK"/>
          <w:color w:val="auto"/>
          <w:kern w:val="0"/>
          <w:sz w:val="28"/>
          <w:szCs w:val="28"/>
          <w:highlight w:val="none"/>
          <w:u w:val="none"/>
        </w:rPr>
        <w:t xml:space="preserve">         </w:t>
      </w:r>
    </w:p>
    <w:p>
      <w:pPr>
        <w:rPr>
          <w:rFonts w:hint="eastAsia" w:ascii="新宋体" w:hAnsi="新宋体" w:eastAsia="新宋体" w:cs="方正仿宋_GBK"/>
          <w:b/>
          <w:color w:val="auto"/>
          <w:kern w:val="0"/>
          <w:sz w:val="28"/>
          <w:highlight w:val="none"/>
          <w:u w:val="none"/>
        </w:rPr>
      </w:pPr>
      <w:bookmarkStart w:id="434" w:name="_Hlk69734209"/>
      <w:r>
        <w:rPr>
          <w:rFonts w:hint="eastAsia" w:ascii="新宋体" w:hAnsi="新宋体" w:eastAsia="新宋体" w:cs="方正仿宋_GBK"/>
          <w:b/>
          <w:color w:val="auto"/>
          <w:kern w:val="0"/>
          <w:sz w:val="28"/>
          <w:highlight w:val="none"/>
          <w:u w:val="none"/>
        </w:rPr>
        <w:br w:type="page"/>
      </w:r>
    </w:p>
    <w:p>
      <w:pPr>
        <w:widowControl/>
        <w:adjustRightInd w:val="0"/>
        <w:snapToGrid w:val="0"/>
        <w:spacing w:line="360" w:lineRule="auto"/>
        <w:ind w:firstLine="363"/>
        <w:jc w:val="center"/>
        <w:rPr>
          <w:rFonts w:ascii="新宋体" w:hAnsi="新宋体" w:eastAsia="新宋体" w:cs="宋体"/>
          <w:b/>
          <w:color w:val="auto"/>
          <w:sz w:val="28"/>
          <w:highlight w:val="none"/>
          <w:u w:val="none"/>
        </w:rPr>
      </w:pPr>
      <w:r>
        <w:rPr>
          <w:rFonts w:hint="eastAsia" w:ascii="新宋体" w:hAnsi="新宋体" w:eastAsia="新宋体" w:cs="方正仿宋_GBK"/>
          <w:b/>
          <w:color w:val="auto"/>
          <w:kern w:val="0"/>
          <w:sz w:val="28"/>
          <w:highlight w:val="none"/>
          <w:u w:val="none"/>
        </w:rPr>
        <w:t>授权委托书</w:t>
      </w:r>
    </w:p>
    <w:p>
      <w:pPr>
        <w:pStyle w:val="13"/>
        <w:spacing w:line="360" w:lineRule="auto"/>
        <w:ind w:firstLine="280"/>
        <w:rPr>
          <w:rFonts w:ascii="新宋体" w:hAnsi="新宋体" w:eastAsia="新宋体"/>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本人</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（姓名）系</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w:t>
      </w:r>
      <w:r>
        <w:rPr>
          <w:rFonts w:hint="eastAsia" w:ascii="新宋体" w:hAnsi="新宋体" w:eastAsia="新宋体" w:cs="方正仿宋_GBK"/>
          <w:color w:val="auto"/>
          <w:spacing w:val="-1"/>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spacing w:val="1"/>
          <w:kern w:val="0"/>
          <w:sz w:val="28"/>
          <w:highlight w:val="none"/>
          <w:u w:val="none"/>
        </w:rPr>
        <w:t>）</w:t>
      </w:r>
      <w:r>
        <w:rPr>
          <w:rFonts w:hint="eastAsia" w:ascii="新宋体" w:hAnsi="新宋体" w:eastAsia="新宋体" w:cs="方正仿宋_GBK"/>
          <w:color w:val="auto"/>
          <w:kern w:val="0"/>
          <w:sz w:val="28"/>
          <w:highlight w:val="none"/>
          <w:u w:val="none"/>
        </w:rPr>
        <w:t>的法定代</w:t>
      </w:r>
      <w:r>
        <w:rPr>
          <w:rFonts w:hint="eastAsia" w:ascii="新宋体" w:hAnsi="新宋体" w:eastAsia="新宋体" w:cs="方正仿宋_GBK"/>
          <w:color w:val="auto"/>
          <w:spacing w:val="1"/>
          <w:kern w:val="0"/>
          <w:sz w:val="28"/>
          <w:highlight w:val="none"/>
          <w:u w:val="none"/>
        </w:rPr>
        <w:t>表</w:t>
      </w:r>
      <w:r>
        <w:rPr>
          <w:rFonts w:hint="eastAsia" w:ascii="新宋体" w:hAnsi="新宋体" w:eastAsia="新宋体" w:cs="方正仿宋_GBK"/>
          <w:color w:val="auto"/>
          <w:kern w:val="0"/>
          <w:sz w:val="28"/>
          <w:highlight w:val="none"/>
          <w:u w:val="none"/>
        </w:rPr>
        <w:t>人，现委托</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（姓名）为我方代理人。代理人根据授权，以我方名义签署、澄清、说明、补正、递交、撤回、修改</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（项</w:t>
      </w:r>
      <w:r>
        <w:rPr>
          <w:rFonts w:hint="eastAsia" w:ascii="新宋体" w:hAnsi="新宋体" w:eastAsia="新宋体" w:cs="方正仿宋_GBK"/>
          <w:color w:val="auto"/>
          <w:spacing w:val="-1"/>
          <w:kern w:val="0"/>
          <w:sz w:val="28"/>
          <w:highlight w:val="none"/>
          <w:u w:val="none"/>
        </w:rPr>
        <w:t>目</w:t>
      </w:r>
      <w:r>
        <w:rPr>
          <w:rFonts w:hint="eastAsia" w:ascii="新宋体" w:hAnsi="新宋体" w:eastAsia="新宋体" w:cs="方正仿宋_GBK"/>
          <w:color w:val="auto"/>
          <w:kern w:val="0"/>
          <w:sz w:val="28"/>
          <w:highlight w:val="none"/>
          <w:u w:val="none"/>
        </w:rPr>
        <w:t>名称）投标文件、签订合同和处理有关事宜，其法律后果由我方承担。</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委托</w:t>
      </w:r>
      <w:r>
        <w:rPr>
          <w:rFonts w:hint="eastAsia" w:ascii="新宋体" w:hAnsi="新宋体" w:eastAsia="新宋体" w:cs="方正仿宋_GBK"/>
          <w:color w:val="auto"/>
          <w:spacing w:val="-1"/>
          <w:kern w:val="0"/>
          <w:sz w:val="28"/>
          <w:highlight w:val="none"/>
          <w:u w:val="none"/>
        </w:rPr>
        <w:t>期</w:t>
      </w:r>
      <w:r>
        <w:rPr>
          <w:rFonts w:hint="eastAsia" w:ascii="新宋体" w:hAnsi="新宋体" w:eastAsia="新宋体" w:cs="方正仿宋_GBK"/>
          <w:color w:val="auto"/>
          <w:kern w:val="0"/>
          <w:sz w:val="28"/>
          <w:highlight w:val="none"/>
          <w:u w:val="none"/>
        </w:rPr>
        <w:t>限：</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代理人无转委托权。</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附：法定代表人身份证明。</w:t>
      </w:r>
    </w:p>
    <w:p>
      <w:pPr>
        <w:widowControl/>
        <w:autoSpaceDE w:val="0"/>
        <w:autoSpaceDN w:val="0"/>
        <w:adjustRightInd w:val="0"/>
        <w:snapToGrid w:val="0"/>
        <w:spacing w:line="360" w:lineRule="auto"/>
        <w:ind w:firstLine="363"/>
        <w:jc w:val="left"/>
        <w:rPr>
          <w:rFonts w:ascii="新宋体" w:hAnsi="新宋体" w:eastAsia="新宋体" w:cs="宋体"/>
          <w:color w:val="auto"/>
          <w:highlight w:val="none"/>
          <w:u w:val="none"/>
        </w:rPr>
      </w:pPr>
    </w:p>
    <w:p>
      <w:pPr>
        <w:pStyle w:val="2"/>
        <w:rPr>
          <w:color w:val="auto"/>
          <w:highlight w:val="none"/>
          <w:u w:val="none"/>
        </w:rPr>
      </w:pPr>
    </w:p>
    <w:p>
      <w:pPr>
        <w:rPr>
          <w:color w:val="auto"/>
          <w:highlight w:val="none"/>
          <w:u w:val="none"/>
        </w:rPr>
      </w:pPr>
    </w:p>
    <w:p>
      <w:pPr>
        <w:pStyle w:val="2"/>
        <w:rPr>
          <w:rFonts w:hint="eastAsia"/>
          <w:color w:val="auto"/>
          <w:highlight w:val="none"/>
          <w:u w:val="none"/>
        </w:rPr>
      </w:pPr>
    </w:p>
    <w:p>
      <w:pPr>
        <w:rPr>
          <w:rFonts w:hint="eastAsia"/>
          <w:color w:val="auto"/>
          <w:highlight w:val="none"/>
          <w:u w:val="none"/>
        </w:rPr>
      </w:pPr>
    </w:p>
    <w:p>
      <w:pPr>
        <w:rPr>
          <w:rFonts w:hint="eastAsia"/>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名称：（盖单位章）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法定代表人：（签字或签章）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委托代理人：（签字或签章）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新宋体" w:hAnsi="新宋体" w:eastAsia="新宋体" w:cs="宋体"/>
          <w:color w:val="auto"/>
          <w:sz w:val="28"/>
          <w:highlight w:val="none"/>
          <w:u w:val="none"/>
        </w:rPr>
      </w:pP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年月日</w:t>
      </w:r>
    </w:p>
    <w:p>
      <w:pPr>
        <w:pStyle w:val="2"/>
        <w:rPr>
          <w:rFonts w:hint="eastAsia"/>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b/>
          <w:color w:val="auto"/>
          <w:szCs w:val="21"/>
          <w:highlight w:val="none"/>
          <w:u w:val="none"/>
        </w:rPr>
      </w:pPr>
      <w:r>
        <w:rPr>
          <w:rFonts w:hint="eastAsia" w:ascii="新宋体" w:hAnsi="新宋体" w:eastAsia="新宋体" w:cs="方正仿宋_GBK"/>
          <w:b/>
          <w:color w:val="auto"/>
          <w:kern w:val="0"/>
          <w:szCs w:val="21"/>
          <w:highlight w:val="none"/>
          <w:u w:val="none"/>
        </w:rPr>
        <w:t>注：法定代表人参加投标活动并签署文件的不需要授权委托书，只需提供法定代表人身份证明；非法定代表人参加投标活动及签署文件的除提供法定代表人身份证明外还须提供授权委托书。</w:t>
      </w:r>
    </w:p>
    <w:bookmarkEnd w:id="434"/>
    <w:p>
      <w:pPr>
        <w:widowControl/>
        <w:tabs>
          <w:tab w:val="left" w:pos="1680"/>
          <w:tab w:val="left" w:pos="4215"/>
          <w:tab w:val="left" w:pos="4305"/>
          <w:tab w:val="left" w:pos="8000"/>
        </w:tabs>
        <w:autoSpaceDE w:val="0"/>
        <w:autoSpaceDN w:val="0"/>
        <w:adjustRightInd w:val="0"/>
        <w:snapToGrid w:val="0"/>
        <w:spacing w:line="360" w:lineRule="auto"/>
        <w:jc w:val="left"/>
        <w:rPr>
          <w:rFonts w:ascii="新宋体" w:hAnsi="新宋体" w:eastAsia="新宋体" w:cs="宋体"/>
          <w:b/>
          <w:color w:val="auto"/>
          <w:sz w:val="28"/>
          <w:highlight w:val="none"/>
          <w:u w:val="none"/>
        </w:rPr>
      </w:pPr>
      <w:r>
        <w:rPr>
          <w:rFonts w:hint="eastAsia" w:ascii="新宋体" w:hAnsi="新宋体" w:eastAsia="新宋体"/>
          <w:color w:val="auto"/>
          <w:sz w:val="24"/>
          <w:szCs w:val="22"/>
          <w:highlight w:val="none"/>
          <w:u w:val="none"/>
          <w:lang w:bidi="en-US"/>
        </w:rPr>
        <w:br w:type="page"/>
      </w:r>
      <w:r>
        <w:rPr>
          <w:rFonts w:hint="eastAsia" w:ascii="新宋体" w:hAnsi="新宋体" w:eastAsia="新宋体" w:cs="方正仿宋_GBK"/>
          <w:b/>
          <w:color w:val="auto"/>
          <w:kern w:val="0"/>
          <w:sz w:val="28"/>
          <w:highlight w:val="none"/>
          <w:u w:val="none"/>
        </w:rPr>
        <w:t>法定代表人身份证明</w:t>
      </w:r>
    </w:p>
    <w:p>
      <w:pPr>
        <w:widowControl/>
        <w:tabs>
          <w:tab w:val="left" w:pos="5565"/>
        </w:tabs>
        <w:autoSpaceDE w:val="0"/>
        <w:autoSpaceDN w:val="0"/>
        <w:adjustRightInd w:val="0"/>
        <w:snapToGrid w:val="0"/>
        <w:spacing w:line="360" w:lineRule="auto"/>
        <w:ind w:firstLine="390" w:firstLineChars="186"/>
        <w:jc w:val="left"/>
        <w:rPr>
          <w:rFonts w:ascii="新宋体" w:hAnsi="新宋体" w:eastAsia="新宋体" w:cs="宋体"/>
          <w:color w:val="auto"/>
          <w:highlight w:val="none"/>
          <w:u w:val="none"/>
        </w:rPr>
      </w:pPr>
    </w:p>
    <w:p>
      <w:pPr>
        <w:widowControl/>
        <w:tabs>
          <w:tab w:val="left" w:pos="5565"/>
        </w:tabs>
        <w:autoSpaceDE w:val="0"/>
        <w:autoSpaceDN w:val="0"/>
        <w:adjustRightInd w:val="0"/>
        <w:snapToGrid w:val="0"/>
        <w:spacing w:line="360" w:lineRule="auto"/>
        <w:ind w:firstLine="390" w:firstLineChars="186"/>
        <w:jc w:val="left"/>
        <w:rPr>
          <w:rFonts w:ascii="新宋体" w:hAnsi="新宋体" w:eastAsia="新宋体" w:cs="宋体"/>
          <w:color w:val="auto"/>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单位性质：</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地址：</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 xml:space="preserve">成立时间： </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年 </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月     日</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经营期限：</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姓名：</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性别：年龄：职务：        </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系</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w:t>
      </w: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                的法定代表人。</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特此证明。</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righ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            （盖单位公章）</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righ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年   月   日</w:t>
      </w:r>
    </w:p>
    <w:p>
      <w:pPr>
        <w:pStyle w:val="13"/>
        <w:spacing w:line="360" w:lineRule="auto"/>
        <w:ind w:firstLine="241"/>
        <w:rPr>
          <w:rFonts w:ascii="新宋体" w:hAnsi="新宋体" w:eastAsia="新宋体"/>
          <w:color w:val="auto"/>
          <w:sz w:val="21"/>
          <w:highlight w:val="none"/>
          <w:u w:val="none"/>
        </w:rPr>
      </w:pPr>
      <w:r>
        <w:rPr>
          <w:rFonts w:hint="eastAsia" w:ascii="新宋体" w:hAnsi="新宋体" w:eastAsia="新宋体" w:cs="方正仿宋_GBK"/>
          <w:b/>
          <w:color w:val="auto"/>
          <w:kern w:val="0"/>
          <w:sz w:val="24"/>
          <w:szCs w:val="22"/>
          <w:highlight w:val="none"/>
          <w:u w:val="none"/>
        </w:rPr>
        <w:t>此处粘贴法定代表人身份证复印件（注：两面均应复印）</w:t>
      </w:r>
    </w:p>
    <w:p>
      <w:pPr>
        <w:pStyle w:val="5"/>
        <w:jc w:val="center"/>
        <w:rPr>
          <w:rFonts w:ascii="新宋体" w:hAnsi="新宋体" w:eastAsia="新宋体" w:cs="方正黑体_GBK"/>
          <w:color w:val="auto"/>
          <w:sz w:val="36"/>
          <w:szCs w:val="32"/>
          <w:highlight w:val="none"/>
          <w:u w:val="none"/>
        </w:rPr>
      </w:pPr>
    </w:p>
    <w:p>
      <w:pPr>
        <w:pStyle w:val="7"/>
        <w:spacing w:line="360" w:lineRule="auto"/>
        <w:rPr>
          <w:rFonts w:ascii="新宋体" w:hAnsi="新宋体" w:eastAsia="新宋体" w:cs="方正仿宋_GBK"/>
          <w:color w:val="auto"/>
          <w:kern w:val="0"/>
          <w:szCs w:val="28"/>
          <w:highlight w:val="none"/>
          <w:u w:val="none"/>
        </w:rPr>
      </w:pPr>
    </w:p>
    <w:p>
      <w:pPr>
        <w:pStyle w:val="7"/>
        <w:spacing w:line="360" w:lineRule="auto"/>
        <w:rPr>
          <w:rFonts w:hint="eastAsia" w:ascii="新宋体" w:hAnsi="新宋体" w:eastAsia="新宋体" w:cs="方正仿宋_GBK"/>
          <w:color w:val="auto"/>
          <w:kern w:val="0"/>
          <w:szCs w:val="28"/>
          <w:highlight w:val="none"/>
          <w:u w:val="none"/>
        </w:rPr>
      </w:pPr>
    </w:p>
    <w:p>
      <w:pPr>
        <w:pStyle w:val="5"/>
        <w:rPr>
          <w:rFonts w:ascii="新宋体" w:hAnsi="新宋体" w:eastAsia="新宋体" w:cs="方正黑体_GBK"/>
          <w:color w:val="auto"/>
          <w:highlight w:val="none"/>
          <w:u w:val="none"/>
        </w:rPr>
      </w:pPr>
      <w:r>
        <w:rPr>
          <w:rFonts w:hint="eastAsia" w:ascii="新宋体" w:hAnsi="新宋体" w:eastAsia="新宋体" w:cs="方正黑体_GBK"/>
          <w:color w:val="auto"/>
          <w:highlight w:val="none"/>
          <w:u w:val="none"/>
        </w:rPr>
        <w:t>二、资格审查部分</w:t>
      </w:r>
    </w:p>
    <w:p>
      <w:pPr>
        <w:pStyle w:val="5"/>
        <w:jc w:val="center"/>
        <w:rPr>
          <w:rFonts w:ascii="新宋体" w:hAnsi="新宋体" w:eastAsia="新宋体"/>
          <w:color w:val="auto"/>
          <w:highlight w:val="none"/>
          <w:u w:val="none"/>
        </w:rPr>
      </w:pPr>
      <w:r>
        <w:rPr>
          <w:rFonts w:hint="eastAsia" w:ascii="新宋体" w:hAnsi="新宋体" w:eastAsia="新宋体" w:cs="方正黑体_GBK"/>
          <w:color w:val="auto"/>
          <w:highlight w:val="none"/>
          <w:u w:val="none"/>
        </w:rPr>
        <w:t>目录</w:t>
      </w:r>
    </w:p>
    <w:p>
      <w:pPr>
        <w:pStyle w:val="2"/>
        <w:rPr>
          <w:rFonts w:hint="eastAsia"/>
          <w:color w:val="auto"/>
          <w:sz w:val="24"/>
          <w:szCs w:val="24"/>
          <w:highlight w:val="none"/>
          <w:u w:val="none"/>
        </w:rPr>
      </w:pPr>
      <w:bookmarkStart w:id="435" w:name="_Hlk69819666"/>
      <w:r>
        <w:rPr>
          <w:rFonts w:hint="eastAsia"/>
          <w:color w:val="auto"/>
          <w:sz w:val="24"/>
          <w:szCs w:val="24"/>
          <w:highlight w:val="none"/>
          <w:u w:val="none"/>
        </w:rPr>
        <w:t>（格式自拟）</w:t>
      </w:r>
    </w:p>
    <w:bookmarkEnd w:id="435"/>
    <w:p>
      <w:pPr>
        <w:spacing w:line="360" w:lineRule="auto"/>
        <w:rPr>
          <w:rFonts w:ascii="新宋体" w:hAnsi="新宋体" w:eastAsia="新宋体"/>
          <w:color w:val="auto"/>
          <w:highlight w:val="none"/>
          <w:u w:val="none"/>
        </w:rPr>
      </w:pPr>
    </w:p>
    <w:p>
      <w:pPr>
        <w:rPr>
          <w:color w:val="auto"/>
          <w:highlight w:val="none"/>
        </w:rPr>
      </w:pPr>
    </w:p>
    <w:p>
      <w:pPr>
        <w:rPr>
          <w:color w:val="auto"/>
        </w:rPr>
      </w:pPr>
    </w:p>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jc w:val="center"/>
    </w:pPr>
    <w:r>
      <w:fldChar w:fldCharType="begin"/>
    </w:r>
    <w:r>
      <w:instrText xml:space="preserve">PAGE   \* MERGEFORMAT</w:instrText>
    </w:r>
    <w:r>
      <w:fldChar w:fldCharType="separate"/>
    </w:r>
    <w:r>
      <w:rPr>
        <w:lang w:val="zh-CN"/>
      </w:rPr>
      <w:t>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0AD1A"/>
    <w:multiLevelType w:val="singleLevel"/>
    <w:tmpl w:val="AA30AD1A"/>
    <w:lvl w:ilvl="0" w:tentative="0">
      <w:start w:val="3"/>
      <w:numFmt w:val="decimal"/>
      <w:suff w:val="space"/>
      <w:lvlText w:val="%1."/>
      <w:lvlJc w:val="left"/>
    </w:lvl>
  </w:abstractNum>
  <w:abstractNum w:abstractNumId="1">
    <w:nsid w:val="DDAA617D"/>
    <w:multiLevelType w:val="singleLevel"/>
    <w:tmpl w:val="DDAA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70786"/>
    <w:rsid w:val="062B0140"/>
    <w:rsid w:val="0DFD51B8"/>
    <w:rsid w:val="0F7C57E7"/>
    <w:rsid w:val="18901C54"/>
    <w:rsid w:val="1CF81642"/>
    <w:rsid w:val="2A811A39"/>
    <w:rsid w:val="35372A3E"/>
    <w:rsid w:val="48DD0487"/>
    <w:rsid w:val="4A807B3B"/>
    <w:rsid w:val="5A660000"/>
    <w:rsid w:val="5A7847B3"/>
    <w:rsid w:val="62875A74"/>
    <w:rsid w:val="62AF034A"/>
    <w:rsid w:val="74A7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pBdr>
        <w:bottom w:val="single" w:color="FFFFFF" w:sz="12" w:space="1"/>
      </w:pBdr>
      <w:spacing w:line="360" w:lineRule="auto"/>
      <w:jc w:val="center"/>
      <w:outlineLvl w:val="0"/>
    </w:pPr>
    <w:rPr>
      <w:rFonts w:ascii="Cambria" w:hAnsi="Cambria" w:eastAsia="方正黑体_GBK" w:cs="Times New Roman"/>
      <w:b/>
      <w:color w:val="000000"/>
      <w:kern w:val="0"/>
      <w:sz w:val="44"/>
      <w:szCs w:val="32"/>
    </w:rPr>
  </w:style>
  <w:style w:type="paragraph" w:styleId="5">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6">
    <w:name w:val="heading 3"/>
    <w:basedOn w:val="1"/>
    <w:next w:val="1"/>
    <w:qFormat/>
    <w:uiPriority w:val="9"/>
    <w:pPr>
      <w:keepNext/>
      <w:keepLines/>
      <w:spacing w:before="120" w:after="120" w:line="360" w:lineRule="auto"/>
      <w:outlineLvl w:val="2"/>
    </w:pPr>
    <w:rPr>
      <w:b/>
      <w:bCs/>
      <w:kern w:val="0"/>
      <w:sz w:val="24"/>
      <w:szCs w:val="32"/>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Indent"/>
    <w:basedOn w:val="1"/>
    <w:unhideWhenUsed/>
    <w:qFormat/>
    <w:uiPriority w:val="99"/>
    <w:pPr>
      <w:spacing w:line="520" w:lineRule="atLeast"/>
      <w:ind w:firstLine="510"/>
    </w:pPr>
    <w:rPr>
      <w:sz w:val="28"/>
    </w:rPr>
  </w:style>
  <w:style w:type="paragraph" w:styleId="8">
    <w:name w:val="annotation text"/>
    <w:basedOn w:val="1"/>
    <w:uiPriority w:val="0"/>
    <w:pPr>
      <w:jc w:val="left"/>
    </w:pPr>
  </w:style>
  <w:style w:type="paragraph" w:styleId="9">
    <w:name w:val="Body Text"/>
    <w:basedOn w:val="1"/>
    <w:unhideWhenUsed/>
    <w:qFormat/>
    <w:uiPriority w:val="99"/>
  </w:style>
  <w:style w:type="paragraph" w:styleId="10">
    <w:name w:val="Body Text Indent"/>
    <w:basedOn w:val="1"/>
    <w:qFormat/>
    <w:uiPriority w:val="0"/>
    <w:pPr>
      <w:spacing w:line="500" w:lineRule="exact"/>
      <w:ind w:firstLine="601"/>
    </w:pPr>
    <w:rPr>
      <w:rFonts w:eastAsia="仿宋_GB2312"/>
      <w:sz w:val="30"/>
    </w:rPr>
  </w:style>
  <w:style w:type="paragraph" w:styleId="11">
    <w:name w:val="Plain Text"/>
    <w:basedOn w:val="1"/>
    <w:unhideWhenUsed/>
    <w:qFormat/>
    <w:uiPriority w:val="0"/>
    <w:pPr>
      <w:widowControl/>
      <w:ind w:firstLine="363"/>
      <w:jc w:val="left"/>
    </w:pPr>
    <w:rPr>
      <w:rFonts w:hint="eastAsia" w:ascii="宋体" w:hAnsi="Courier New" w:cs="Times New Roman"/>
      <w:sz w:val="28"/>
      <w:szCs w:val="2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Body Text First Indent"/>
    <w:basedOn w:val="9"/>
    <w:unhideWhenUsed/>
    <w:qFormat/>
    <w:uiPriority w:val="99"/>
    <w:pPr>
      <w:widowControl/>
      <w:spacing w:after="120"/>
      <w:ind w:firstLine="420" w:firstLineChars="100"/>
      <w:jc w:val="left"/>
    </w:pPr>
    <w:rPr>
      <w:rFonts w:ascii="Times New Roman" w:hAnsi="Times New Roman" w:cs="Times New Roman"/>
      <w:sz w:val="28"/>
      <w:szCs w:val="20"/>
    </w:rPr>
  </w:style>
  <w:style w:type="character" w:styleId="16">
    <w:name w:val="FollowedHyperlink"/>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WPSOffice手动目录 1"/>
    <w:basedOn w:val="1"/>
    <w:qFormat/>
    <w:uiPriority w:val="0"/>
    <w:pPr>
      <w:widowControl/>
      <w:jc w:val="left"/>
    </w:pPr>
    <w:rPr>
      <w:rFonts w:ascii="Times New Roman" w:hAnsi="Times New Roman" w:cs="Times New Roman"/>
      <w:kern w:val="0"/>
      <w:sz w:val="20"/>
      <w:szCs w:val="20"/>
    </w:rPr>
  </w:style>
  <w:style w:type="paragraph" w:customStyle="1" w:styleId="19">
    <w:name w:val="Default"/>
    <w:basedOn w:val="1"/>
    <w:qFormat/>
    <w:uiPriority w:val="0"/>
    <w:pPr>
      <w:autoSpaceDE w:val="0"/>
      <w:autoSpaceDN w:val="0"/>
      <w:adjustRightInd w:val="0"/>
      <w:jc w:val="left"/>
    </w:pPr>
    <w:rPr>
      <w:rFonts w:hint="eastAsia" w:ascii="宋体" w:hAnsi="Times New Roman" w:cs="Times New Roman"/>
      <w:color w:val="000000"/>
      <w:kern w:val="0"/>
      <w:sz w:val="24"/>
    </w:rPr>
  </w:style>
  <w:style w:type="paragraph" w:customStyle="1" w:styleId="20">
    <w:name w:val="正  文"/>
    <w:basedOn w:val="1"/>
    <w:qFormat/>
    <w:uiPriority w:val="0"/>
    <w:pPr>
      <w:spacing w:line="360" w:lineRule="auto"/>
      <w:ind w:firstLine="200" w:firstLineChars="200"/>
    </w:pPr>
    <w:rPr>
      <w:rFonts w:ascii="宋体" w:hAnsi="Calibri"/>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2022-10-13T08:14:00Z</dcterms:created>
  <dc:creator>董寻欢</dc:creator>
  <cp:lastModifiedBy>董寻欢</cp:lastModifiedBy>
  <cp:lastPrinted>2022-10-13T08:31:00Z</cp:lastPrinted>
  <dcterms:modified xsi:type="dcterms:W3CDTF">2022-10-14T06:45:01Z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