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AADB9">
      <w:pPr>
        <w:pStyle w:val="2"/>
        <w:keepNext w:val="0"/>
        <w:keepLines w:val="0"/>
        <w:widowControl/>
        <w:suppressLineNumbers w:val="0"/>
        <w:spacing w:line="480" w:lineRule="atLeast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  <w:t>关于做好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6"/>
          <w:szCs w:val="36"/>
          <w:lang w:val="en-US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  <w:t>年考研复试指导工作的通知</w:t>
      </w:r>
    </w:p>
    <w:p w14:paraId="373A810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0"/>
        <w:textAlignment w:val="auto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各学院：</w:t>
      </w:r>
    </w:p>
    <w:p w14:paraId="6A4A133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555"/>
        <w:textAlignment w:val="auto"/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年考研国家线3月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中旬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已公布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，据初步统计，我校共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176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人通过国家线（详情见附件）。</w:t>
      </w:r>
    </w:p>
    <w:p w14:paraId="77AB4F9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555"/>
        <w:textAlignment w:val="auto"/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为进一步助力上线学子顺利通过复试环节，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考入自己理想的学校继续深造，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请各学院重点围绕英语能力、专业课、综合面试、学校调剂等方面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制定202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年考研复试辅导方案（明确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辅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导老师、辅导时间、辅导形式和辅导内容等），于3月2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日前上报教务处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教务科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朱老师处。</w:t>
      </w:r>
    </w:p>
    <w:p w14:paraId="61045ED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555"/>
        <w:textAlignment w:val="auto"/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7F8006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555"/>
        <w:textAlignment w:val="auto"/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0EE3E1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555"/>
        <w:textAlignment w:val="auto"/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4A61B3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615"/>
        <w:textAlignment w:val="auto"/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 w14:paraId="08BD52C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firstLine="6400" w:firstLineChars="2000"/>
        <w:jc w:val="left"/>
        <w:textAlignment w:val="auto"/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教务处</w:t>
      </w:r>
    </w:p>
    <w:p w14:paraId="092FC0B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ind w:left="0" w:firstLine="555"/>
        <w:jc w:val="left"/>
        <w:textAlignment w:val="auto"/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                                                     2024年3月18日</w:t>
      </w:r>
    </w:p>
    <w:p w14:paraId="5570CAF6"/>
    <w:p w14:paraId="46484FE7"/>
    <w:p w14:paraId="3A515C02"/>
    <w:p w14:paraId="0055020B"/>
    <w:p w14:paraId="3B46B28B"/>
    <w:p w14:paraId="02771A23"/>
    <w:p w14:paraId="2519A394"/>
    <w:p w14:paraId="2BE98C1C"/>
    <w:p w14:paraId="0E3F5F4A"/>
    <w:p w14:paraId="36587F14"/>
    <w:p w14:paraId="402DB1D4"/>
    <w:p w14:paraId="2188D42D"/>
    <w:p w14:paraId="2B121245"/>
    <w:p w14:paraId="1EDFE833"/>
    <w:p w14:paraId="6C938C0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jc w:val="both"/>
        <w:textAlignment w:val="auto"/>
        <w:rPr>
          <w:rFonts w:hint="eastAsia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08E5D9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atLeast"/>
        <w:jc w:val="both"/>
        <w:textAlignment w:val="auto"/>
        <w:rPr>
          <w:rFonts w:hint="default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  <w:r>
        <w:rPr>
          <w:rFonts w:hint="default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届考研学生上国家线统计表（</w:t>
      </w:r>
      <w:r>
        <w:rPr>
          <w:rFonts w:hint="eastAsia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截</w:t>
      </w:r>
      <w:r>
        <w:rPr>
          <w:rFonts w:hint="eastAsia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至</w:t>
      </w:r>
      <w:bookmarkStart w:id="0" w:name="_GoBack"/>
      <w:bookmarkEnd w:id="0"/>
      <w:r>
        <w:rPr>
          <w:rFonts w:hint="default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_GB2312" w:hAnsi="Arial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日）</w:t>
      </w:r>
    </w:p>
    <w:tbl>
      <w:tblPr>
        <w:tblStyle w:val="3"/>
        <w:tblW w:w="82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5"/>
        <w:gridCol w:w="4466"/>
      </w:tblGrid>
      <w:tr w14:paraId="06403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A2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6F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上国家线人数</w:t>
            </w:r>
          </w:p>
        </w:tc>
      </w:tr>
      <w:tr w14:paraId="552B5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B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海外学院(外国语学院)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D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 w14:paraId="49B57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9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E5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 w14:paraId="0AF47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FF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 w14:paraId="2793E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D7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DE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 w14:paraId="4DEB7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C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35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12DCB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2C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7AD5A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海峡理工学院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74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14</w:t>
            </w:r>
          </w:p>
        </w:tc>
      </w:tr>
      <w:tr w14:paraId="65373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9E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4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0173F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8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2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4C875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17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体育与康养学院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B3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01183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9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E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A9E3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D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A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</w:tr>
    </w:tbl>
    <w:p w14:paraId="300C64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NDZlMjlhZGQzNGRjZTE4MjZlMDA2ZGZlMDA5ZTkifQ=="/>
  </w:docVars>
  <w:rsids>
    <w:rsidRoot w:val="00000000"/>
    <w:rsid w:val="0BA70F75"/>
    <w:rsid w:val="0BBF01D6"/>
    <w:rsid w:val="1E403E05"/>
    <w:rsid w:val="2C5322FE"/>
    <w:rsid w:val="3BF750A5"/>
    <w:rsid w:val="46F13A2D"/>
    <w:rsid w:val="51505F9C"/>
    <w:rsid w:val="577C2CE0"/>
    <w:rsid w:val="6AAA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